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1700" w:lineRule="exact"/>
        <w:ind w:right="2310" w:rightChars="1100"/>
        <w:jc w:val="distribute"/>
        <w:rPr>
          <w:rFonts w:hint="eastAsia" w:ascii="方正小标宋简体" w:hAnsi="Times New Roman" w:eastAsia="方正小标宋简体" w:cs="Times New Roman"/>
          <w:b/>
          <w:snapToGrid w:val="0"/>
          <w:color w:val="FF0000"/>
          <w:w w:val="65"/>
          <w:kern w:val="0"/>
          <w:sz w:val="120"/>
          <w:szCs w:val="120"/>
          <w:lang w:eastAsia="zh-CN"/>
        </w:rPr>
      </w:pPr>
      <w:bookmarkStart w:id="0" w:name="字号"/>
      <w:bookmarkStart w:id="1" w:name="发文号"/>
      <w:r>
        <w:rPr>
          <w:rFonts w:hint="eastAsia" w:ascii="方正小标宋简体" w:hAnsi="Times New Roman" w:eastAsia="方正小标宋简体" w:cs="Times New Roman"/>
          <w:b/>
          <w:snapToGrid w:val="0"/>
          <w:color w:val="FF0000"/>
          <w:w w:val="65"/>
          <w:kern w:val="0"/>
          <w:sz w:val="120"/>
          <w:szCs w:val="120"/>
        </w:rPr>
        <mc:AlternateContent>
          <mc:Choice Requires="wps">
            <w:drawing>
              <wp:anchor distT="0" distB="0" distL="114300" distR="114300" simplePos="0" relativeHeight="251663360" behindDoc="0" locked="0" layoutInCell="1" allowOverlap="1">
                <wp:simplePos x="0" y="0"/>
                <wp:positionH relativeFrom="column">
                  <wp:posOffset>4269105</wp:posOffset>
                </wp:positionH>
                <wp:positionV relativeFrom="paragraph">
                  <wp:posOffset>523875</wp:posOffset>
                </wp:positionV>
                <wp:extent cx="1828800" cy="1188720"/>
                <wp:effectExtent l="4445" t="5080" r="14605"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FFFFFF"/>
                          </a:solidFill>
                          <a:miter lim="800000"/>
                        </a:ln>
                      </wps:spPr>
                      <wps:txbx>
                        <w:txbxContent>
                          <w:p>
                            <w:pPr>
                              <w:rPr>
                                <w:rFonts w:hint="eastAsia" w:ascii="方正小标宋简体" w:eastAsia="方正小标宋简体"/>
                                <w:b/>
                                <w:color w:val="FF0000"/>
                                <w:spacing w:val="-20"/>
                                <w:w w:val="85"/>
                                <w:sz w:val="120"/>
                                <w:szCs w:val="120"/>
                              </w:rPr>
                            </w:pPr>
                            <w:r>
                              <w:rPr>
                                <w:rFonts w:hint="eastAsia" w:ascii="方正小标宋简体" w:eastAsia="方正小标宋简体"/>
                                <w:b/>
                                <w:color w:val="FF0000"/>
                                <w:spacing w:val="-20"/>
                                <w:w w:val="85"/>
                                <w:sz w:val="120"/>
                                <w:szCs w:val="120"/>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6.15pt;margin-top:41.25pt;height:93.6pt;width:144pt;z-index:251663360;mso-width-relative:page;mso-height-relative:page;" fillcolor="#FFFFFF" filled="t" stroked="t" coordsize="21600,21600" o:gfxdata="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OdiDjvYAAAACgEA&#10;AA8AAAAAAAAAAQAgAAAAOAAAAGRycy9kb3ducmV2LnhtbFBLAQIUABQAAAAIAIdO4kCNJPwyPQIA&#10;AIgEAAAOAAAAAAAAAAEAIAAAAD0BAABkcnMvZTJvRG9jLnhtbFBLBQYAAAAABgAGAFkBAADsBQAA&#10;AAA=&#10;">
                <v:fill on="t" focussize="0,0"/>
                <v:stroke color="#FFFFFF" miterlimit="8" joinstyle="miter"/>
                <v:imagedata o:title=""/>
                <o:lock v:ext="edit" aspectratio="f"/>
                <v:textbox>
                  <w:txbxContent>
                    <w:p>
                      <w:pPr>
                        <w:rPr>
                          <w:rFonts w:hint="eastAsia" w:ascii="方正小标宋简体" w:eastAsia="方正小标宋简体"/>
                          <w:b/>
                          <w:color w:val="FF0000"/>
                          <w:spacing w:val="-20"/>
                          <w:w w:val="85"/>
                          <w:sz w:val="120"/>
                          <w:szCs w:val="120"/>
                        </w:rPr>
                      </w:pPr>
                      <w:r>
                        <w:rPr>
                          <w:rFonts w:hint="eastAsia" w:ascii="方正小标宋简体" w:eastAsia="方正小标宋简体"/>
                          <w:b/>
                          <w:color w:val="FF0000"/>
                          <w:spacing w:val="-20"/>
                          <w:w w:val="85"/>
                          <w:sz w:val="120"/>
                          <w:szCs w:val="120"/>
                        </w:rPr>
                        <w:t>文件</w:t>
                      </w:r>
                    </w:p>
                  </w:txbxContent>
                </v:textbox>
              </v:shape>
            </w:pict>
          </mc:Fallback>
        </mc:AlternateContent>
      </w:r>
      <w:r>
        <w:rPr>
          <w:rFonts w:hint="eastAsia" w:ascii="方正小标宋简体" w:hAnsi="Times New Roman" w:eastAsia="方正小标宋简体" w:cs="Times New Roman"/>
          <w:b/>
          <w:snapToGrid w:val="0"/>
          <w:color w:val="FF0000"/>
          <w:w w:val="65"/>
          <w:kern w:val="0"/>
          <w:sz w:val="120"/>
          <w:szCs w:val="120"/>
          <w:lang w:eastAsia="zh-CN"/>
        </w:rPr>
        <w:t>淄博市</w:t>
      </w:r>
      <w:r>
        <w:rPr>
          <w:rFonts w:hint="eastAsia" w:ascii="方正小标宋简体" w:hAnsi="Times New Roman" w:eastAsia="方正小标宋简体" w:cs="Times New Roman"/>
          <w:b/>
          <w:snapToGrid w:val="0"/>
          <w:color w:val="FF0000"/>
          <w:w w:val="65"/>
          <w:kern w:val="0"/>
          <w:sz w:val="120"/>
          <w:szCs w:val="120"/>
        </w:rPr>
        <w:t>农业农村</w:t>
      </w:r>
      <w:r>
        <w:rPr>
          <w:rFonts w:hint="eastAsia" w:ascii="方正小标宋简体" w:hAnsi="Times New Roman" w:eastAsia="方正小标宋简体" w:cs="Times New Roman"/>
          <w:b/>
          <w:snapToGrid w:val="0"/>
          <w:color w:val="FF0000"/>
          <w:w w:val="65"/>
          <w:kern w:val="0"/>
          <w:sz w:val="120"/>
          <w:szCs w:val="120"/>
          <w:lang w:eastAsia="zh-CN"/>
        </w:rPr>
        <w:t>局</w:t>
      </w:r>
    </w:p>
    <w:p>
      <w:pPr>
        <w:overflowPunct w:val="0"/>
        <w:adjustRightInd w:val="0"/>
        <w:snapToGrid w:val="0"/>
        <w:spacing w:line="1700" w:lineRule="exact"/>
        <w:ind w:right="2310" w:rightChars="1100"/>
        <w:jc w:val="distribute"/>
        <w:rPr>
          <w:rFonts w:hint="eastAsia" w:ascii="方正小标宋简体" w:eastAsia="方正小标宋简体"/>
          <w:b/>
          <w:snapToGrid w:val="0"/>
          <w:color w:val="FF0000"/>
          <w:w w:val="65"/>
          <w:kern w:val="0"/>
          <w:sz w:val="120"/>
          <w:szCs w:val="120"/>
          <w:lang w:eastAsia="zh-CN"/>
        </w:rPr>
      </w:pPr>
      <w:r>
        <w:rPr>
          <w:rFonts w:hint="eastAsia" w:ascii="方正小标宋简体" w:eastAsia="方正小标宋简体"/>
          <w:b/>
          <w:snapToGrid w:val="0"/>
          <w:color w:val="FF0000"/>
          <w:w w:val="65"/>
          <w:kern w:val="0"/>
          <w:sz w:val="120"/>
          <w:szCs w:val="120"/>
          <w:lang w:eastAsia="zh-CN"/>
        </w:rPr>
        <w:t>淄博市</w:t>
      </w:r>
      <w:r>
        <w:rPr>
          <w:rFonts w:hint="eastAsia" w:ascii="方正小标宋简体" w:eastAsia="方正小标宋简体"/>
          <w:b/>
          <w:snapToGrid w:val="0"/>
          <w:color w:val="FF0000"/>
          <w:w w:val="65"/>
          <w:kern w:val="0"/>
          <w:sz w:val="120"/>
          <w:szCs w:val="120"/>
        </w:rPr>
        <w:t>财政</w:t>
      </w:r>
      <w:r>
        <w:rPr>
          <w:rFonts w:hint="eastAsia" w:ascii="方正小标宋简体" w:eastAsia="方正小标宋简体"/>
          <w:b/>
          <w:snapToGrid w:val="0"/>
          <w:color w:val="FF0000"/>
          <w:w w:val="65"/>
          <w:kern w:val="0"/>
          <w:sz w:val="120"/>
          <w:szCs w:val="120"/>
          <w:lang w:eastAsia="zh-CN"/>
        </w:rPr>
        <w:t>局</w:t>
      </w:r>
    </w:p>
    <w:p>
      <w:pPr>
        <w:overflowPunct w:val="0"/>
        <w:adjustRightInd w:val="0"/>
        <w:snapToGrid w:val="0"/>
        <w:ind w:firstLine="640"/>
        <w:jc w:val="center"/>
        <w:rPr>
          <w:rFonts w:hint="eastAsia"/>
          <w:color w:val="000000"/>
          <w:szCs w:val="32"/>
        </w:rPr>
      </w:pPr>
    </w:p>
    <w:p>
      <w:pPr>
        <w:overflowPunct w:val="0"/>
        <w:adjustRightInd w:val="0"/>
        <w:snapToGrid w:val="0"/>
        <w:ind w:firstLine="640"/>
        <w:jc w:val="center"/>
        <w:rPr>
          <w:rFonts w:hint="eastAsia"/>
          <w:color w:val="000000"/>
          <w:szCs w:val="32"/>
        </w:rPr>
      </w:pPr>
    </w:p>
    <w:p>
      <w:pPr>
        <w:overflowPunct w:val="0"/>
        <w:adjustRightInd w:val="0"/>
        <w:snapToGrid w:val="0"/>
        <w:jc w:val="center"/>
        <w:rPr>
          <w:rFonts w:hint="eastAsia"/>
          <w:b/>
          <w:color w:val="000000"/>
          <w:sz w:val="36"/>
          <w:szCs w:val="36"/>
        </w:rPr>
      </w:pPr>
      <w:r>
        <w:rPr>
          <w:rFonts w:hint="eastAsia" w:ascii="仿宋_GB2312" w:eastAsia="仿宋_GB2312"/>
          <w:color w:val="000000"/>
          <w:sz w:val="32"/>
          <w:szCs w:val="32"/>
          <w:lang w:eastAsia="zh-CN"/>
        </w:rPr>
        <w:t>淄农办</w:t>
      </w:r>
      <w:r>
        <w:rPr>
          <w:rFonts w:hint="eastAsia" w:ascii="仿宋_GB2312" w:eastAsia="仿宋_GB2312"/>
          <w:color w:val="000000"/>
          <w:sz w:val="32"/>
          <w:szCs w:val="32"/>
        </w:rPr>
        <w:t>字〔2024〕</w:t>
      </w:r>
      <w:r>
        <w:rPr>
          <w:rFonts w:hint="eastAsia" w:ascii="仿宋_GB2312" w:eastAsia="仿宋_GB2312"/>
          <w:color w:val="000000"/>
          <w:sz w:val="32"/>
          <w:szCs w:val="32"/>
          <w:lang w:val="en-US" w:eastAsia="zh-CN"/>
        </w:rPr>
        <w:t>51</w:t>
      </w:r>
      <w:r>
        <w:rPr>
          <w:rFonts w:hint="eastAsia" w:ascii="仿宋_GB2312" w:eastAsia="仿宋_GB2312"/>
          <w:color w:val="000000"/>
          <w:sz w:val="32"/>
          <w:szCs w:val="32"/>
        </w:rPr>
        <w:t>号</w:t>
      </w:r>
    </w:p>
    <w:p>
      <w:pPr>
        <w:overflowPunct w:val="0"/>
        <w:adjustRightInd w:val="0"/>
        <w:snapToGrid w:val="0"/>
        <w:jc w:val="center"/>
        <w:rPr>
          <w:rFonts w:hint="eastAsia"/>
          <w:b/>
          <w:color w:val="000000"/>
          <w:sz w:val="36"/>
          <w:szCs w:val="36"/>
        </w:rPr>
      </w:pPr>
      <w:r>
        <w:rPr>
          <w:rFonts w:hint="eastAsia"/>
          <w:b/>
          <w:color w:val="000000"/>
          <w:sz w:val="36"/>
          <w:szCs w:val="36"/>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144780</wp:posOffset>
                </wp:positionV>
                <wp:extent cx="5687695" cy="0"/>
                <wp:effectExtent l="0" t="9525" r="825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687695"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0.05pt;margin-top:11.4pt;height:0pt;width:447.85pt;z-index:251662336;mso-width-relative:page;mso-height-relative:page;" filled="f" stroked="t" coordsize="21600,21600" o:gfxdata="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rzzxtMAAAAGAQAADwAAAAAAAAABACAAAAA4AAAAZHJzL2Rvd25y&#10;ZXYueG1sUEsBAhQAFAAAAAgAh07iQAtuO+ftAQAAtQMAAA4AAAAAAAAAAQAgAAAAOAEAAGRycy9l&#10;Mm9Eb2MueG1sUEsFBgAAAAAGAAYAWQEAAJcFAAAAAA==&#10;">
                <v:fill on="f" focussize="0,0"/>
                <v:stroke weight="1.5pt" color="#FF0000" joinstyle="round"/>
                <v:imagedata o:title=""/>
                <o:lock v:ext="edit" aspectratio="f"/>
              </v:line>
            </w:pict>
          </mc:Fallback>
        </mc:AlternateContent>
      </w:r>
    </w:p>
    <w:bookmarkEnd w:id="0"/>
    <w:bookmarkEnd w:id="1"/>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lang w:eastAsia="zh-CN"/>
        </w:rPr>
        <w:t>淄博市</w:t>
      </w:r>
      <w:r>
        <w:rPr>
          <w:rFonts w:hint="eastAsia" w:ascii="方正小标宋_GBK" w:hAnsi="方正小标宋_GBK" w:eastAsia="方正小标宋_GBK" w:cs="方正小标宋_GBK"/>
          <w:bCs/>
          <w:color w:val="000000"/>
          <w:sz w:val="44"/>
          <w:szCs w:val="44"/>
        </w:rPr>
        <w:t>农业农村</w:t>
      </w:r>
      <w:r>
        <w:rPr>
          <w:rFonts w:hint="eastAsia" w:ascii="方正小标宋_GBK" w:hAnsi="方正小标宋_GBK" w:eastAsia="方正小标宋_GBK" w:cs="方正小标宋_GBK"/>
          <w:bCs/>
          <w:color w:val="000000"/>
          <w:sz w:val="44"/>
          <w:szCs w:val="44"/>
          <w:lang w:eastAsia="zh-CN"/>
        </w:rPr>
        <w:t>局</w:t>
      </w:r>
      <w:r>
        <w:rPr>
          <w:rFonts w:hint="eastAsia" w:ascii="方正小标宋_GBK" w:hAnsi="方正小标宋_GBK" w:eastAsia="方正小标宋_GBK" w:cs="方正小标宋_GBK"/>
          <w:bCs/>
          <w:color w:val="000000"/>
          <w:sz w:val="44"/>
          <w:szCs w:val="44"/>
        </w:rPr>
        <w:t xml:space="preserve"> </w:t>
      </w:r>
      <w:r>
        <w:rPr>
          <w:rFonts w:hint="eastAsia" w:ascii="方正小标宋_GBK" w:hAnsi="方正小标宋_GBK" w:eastAsia="方正小标宋_GBK" w:cs="方正小标宋_GBK"/>
          <w:bCs/>
          <w:color w:val="000000"/>
          <w:sz w:val="44"/>
          <w:szCs w:val="44"/>
          <w:lang w:eastAsia="zh-CN"/>
        </w:rPr>
        <w:t>淄博市</w:t>
      </w:r>
      <w:r>
        <w:rPr>
          <w:rFonts w:hint="eastAsia" w:ascii="方正小标宋_GBK" w:hAnsi="方正小标宋_GBK" w:eastAsia="方正小标宋_GBK" w:cs="方正小标宋_GBK"/>
          <w:bCs/>
          <w:color w:val="000000"/>
          <w:sz w:val="44"/>
          <w:szCs w:val="44"/>
        </w:rPr>
        <w:t>财政</w:t>
      </w:r>
      <w:r>
        <w:rPr>
          <w:rFonts w:hint="eastAsia" w:ascii="方正小标宋_GBK" w:hAnsi="方正小标宋_GBK" w:eastAsia="方正小标宋_GBK" w:cs="方正小标宋_GBK"/>
          <w:bCs/>
          <w:color w:val="000000"/>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关于印发《</w:t>
      </w:r>
      <w:r>
        <w:rPr>
          <w:rFonts w:hint="eastAsia" w:ascii="方正小标宋_GBK" w:hAnsi="方正小标宋_GBK" w:eastAsia="方正小标宋_GBK" w:cs="方正小标宋_GBK"/>
          <w:bCs/>
          <w:color w:val="000000"/>
          <w:sz w:val="44"/>
          <w:szCs w:val="44"/>
          <w:lang w:eastAsia="zh-CN"/>
        </w:rPr>
        <w:t>淄博市农业机械报废更新补贴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Cs/>
          <w:color w:val="000000"/>
          <w:sz w:val="32"/>
          <w:szCs w:val="32"/>
        </w:rPr>
      </w:pPr>
      <w:r>
        <w:rPr>
          <w:rFonts w:hint="eastAsia" w:ascii="Times New Roman" w:hAnsi="Times New Roman" w:eastAsia="仿宋_GB2312"/>
          <w:bCs/>
          <w:color w:val="000000"/>
          <w:sz w:val="32"/>
          <w:szCs w:val="32"/>
        </w:rPr>
        <w:t>各</w:t>
      </w:r>
      <w:r>
        <w:rPr>
          <w:rFonts w:hint="eastAsia" w:ascii="Times New Roman" w:hAnsi="Times New Roman" w:eastAsia="仿宋_GB2312"/>
          <w:bCs/>
          <w:color w:val="000000"/>
          <w:sz w:val="32"/>
          <w:szCs w:val="32"/>
          <w:lang w:eastAsia="zh-CN"/>
        </w:rPr>
        <w:t>区县</w:t>
      </w:r>
      <w:r>
        <w:rPr>
          <w:rFonts w:hint="eastAsia" w:ascii="Times New Roman" w:hAnsi="Times New Roman" w:eastAsia="仿宋_GB2312"/>
          <w:bCs/>
          <w:color w:val="000000"/>
          <w:sz w:val="32"/>
          <w:szCs w:val="32"/>
        </w:rPr>
        <w:t>农业农村局、</w:t>
      </w:r>
      <w:r>
        <w:rPr>
          <w:rFonts w:hint="eastAsia" w:ascii="Times New Roman" w:hAnsi="Times New Roman" w:eastAsia="仿宋_GB2312" w:cs="Times New Roman"/>
          <w:bCs/>
          <w:color w:val="000000"/>
          <w:sz w:val="32"/>
          <w:szCs w:val="32"/>
        </w:rPr>
        <w:t>财政局</w:t>
      </w:r>
      <w:r>
        <w:rPr>
          <w:rFonts w:hint="eastAsia" w:ascii="Times New Roman" w:hAnsi="Times New Roman" w:eastAsia="仿宋_GB2312" w:cs="Times New Roman"/>
          <w:bCs/>
          <w:color w:val="000000"/>
          <w:sz w:val="32"/>
          <w:szCs w:val="32"/>
          <w:lang w:val="en-US" w:eastAsia="zh-CN"/>
        </w:rPr>
        <w:t>，</w:t>
      </w:r>
      <w:r>
        <w:rPr>
          <w:rFonts w:hint="eastAsia" w:ascii="Times New Roman" w:hAnsi="Times New Roman" w:eastAsia="仿宋_GB2312" w:cs="Times New Roman"/>
          <w:bCs/>
          <w:color w:val="000000"/>
          <w:sz w:val="32"/>
          <w:szCs w:val="32"/>
        </w:rPr>
        <w:t>高新区农业农村事业中心、</w:t>
      </w:r>
      <w:r>
        <w:rPr>
          <w:rFonts w:hint="eastAsia" w:ascii="Times New Roman" w:hAnsi="Times New Roman" w:eastAsia="仿宋_GB2312" w:cs="Times New Roman"/>
          <w:bCs/>
          <w:color w:val="000000"/>
          <w:sz w:val="32"/>
          <w:szCs w:val="32"/>
          <w:lang w:eastAsia="zh-CN"/>
        </w:rPr>
        <w:t>财政金融局，</w:t>
      </w:r>
      <w:r>
        <w:rPr>
          <w:rFonts w:hint="eastAsia" w:ascii="Times New Roman" w:hAnsi="Times New Roman" w:eastAsia="仿宋_GB2312" w:cs="Times New Roman"/>
          <w:bCs/>
          <w:color w:val="000000"/>
          <w:sz w:val="32"/>
          <w:szCs w:val="32"/>
        </w:rPr>
        <w:t>南部生态产业新城发展中心农业农村事业部、</w:t>
      </w:r>
      <w:r>
        <w:rPr>
          <w:rFonts w:hint="eastAsia" w:ascii="Times New Roman" w:hAnsi="Times New Roman" w:eastAsia="仿宋_GB2312" w:cs="Times New Roman"/>
          <w:bCs/>
          <w:color w:val="000000"/>
          <w:sz w:val="32"/>
          <w:szCs w:val="32"/>
          <w:lang w:eastAsia="zh-CN"/>
        </w:rPr>
        <w:t>财政局</w:t>
      </w:r>
      <w:r>
        <w:rPr>
          <w:rFonts w:hint="eastAsia"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为贯彻落实《</w:t>
      </w:r>
      <w:r>
        <w:rPr>
          <w:rFonts w:hint="eastAsia" w:ascii="Times New Roman" w:hAnsi="Times New Roman" w:eastAsia="仿宋_GB2312"/>
          <w:bCs/>
          <w:color w:val="000000"/>
          <w:sz w:val="32"/>
          <w:szCs w:val="32"/>
          <w:lang w:eastAsia="zh-CN"/>
        </w:rPr>
        <w:t>山东省农业农村厅、山东省财政厅</w:t>
      </w:r>
      <w:r>
        <w:rPr>
          <w:rFonts w:hint="eastAsia" w:ascii="Times New Roman" w:hAnsi="Times New Roman" w:eastAsia="仿宋_GB2312"/>
          <w:bCs/>
          <w:color w:val="000000"/>
          <w:sz w:val="32"/>
          <w:szCs w:val="32"/>
        </w:rPr>
        <w:t>关于印发〈</w:t>
      </w:r>
      <w:r>
        <w:rPr>
          <w:rFonts w:hint="eastAsia" w:ascii="Times New Roman" w:hAnsi="Times New Roman" w:eastAsia="仿宋_GB2312"/>
          <w:bCs/>
          <w:color w:val="000000"/>
          <w:sz w:val="32"/>
          <w:szCs w:val="32"/>
          <w:lang w:eastAsia="zh-CN"/>
        </w:rPr>
        <w:t>山东省</w:t>
      </w:r>
      <w:r>
        <w:rPr>
          <w:rFonts w:hint="eastAsia" w:eastAsia="仿宋_GB2312"/>
          <w:bCs/>
          <w:color w:val="000000"/>
          <w:sz w:val="32"/>
          <w:szCs w:val="32"/>
          <w:lang w:eastAsia="zh-CN"/>
        </w:rPr>
        <w:t>农业机械报废更新补贴</w:t>
      </w:r>
      <w:r>
        <w:rPr>
          <w:rFonts w:hint="eastAsia" w:ascii="Times New Roman" w:hAnsi="Times New Roman" w:eastAsia="仿宋_GB2312"/>
          <w:bCs/>
          <w:color w:val="000000"/>
          <w:sz w:val="32"/>
          <w:szCs w:val="32"/>
        </w:rPr>
        <w:t>实施</w:t>
      </w:r>
      <w:r>
        <w:rPr>
          <w:rFonts w:hint="eastAsia" w:ascii="Times New Roman" w:hAnsi="Times New Roman" w:eastAsia="仿宋_GB2312"/>
          <w:bCs/>
          <w:color w:val="000000"/>
          <w:sz w:val="32"/>
          <w:szCs w:val="32"/>
          <w:lang w:eastAsia="zh-CN"/>
        </w:rPr>
        <w:t>方案</w:t>
      </w:r>
      <w:r>
        <w:rPr>
          <w:rFonts w:hint="eastAsia" w:ascii="Times New Roman" w:hAnsi="Times New Roman" w:eastAsia="仿宋_GB2312"/>
          <w:bCs/>
          <w:color w:val="000000"/>
          <w:sz w:val="32"/>
          <w:szCs w:val="32"/>
        </w:rPr>
        <w:t>〉的通知》（</w:t>
      </w:r>
      <w:r>
        <w:rPr>
          <w:rFonts w:hint="eastAsia" w:ascii="Times New Roman" w:hAnsi="Times New Roman" w:eastAsia="仿宋_GB2312"/>
          <w:bCs/>
          <w:color w:val="000000"/>
          <w:sz w:val="32"/>
          <w:szCs w:val="32"/>
          <w:lang w:eastAsia="zh-CN"/>
        </w:rPr>
        <w:t>鲁</w:t>
      </w:r>
      <w:r>
        <w:rPr>
          <w:rFonts w:hint="eastAsia" w:ascii="Times New Roman" w:hAnsi="Times New Roman" w:eastAsia="仿宋_GB2312"/>
          <w:bCs/>
          <w:color w:val="000000"/>
          <w:sz w:val="32"/>
          <w:szCs w:val="32"/>
        </w:rPr>
        <w:t>农机</w:t>
      </w:r>
      <w:r>
        <w:rPr>
          <w:rFonts w:hint="eastAsia" w:eastAsia="仿宋_GB2312"/>
          <w:bCs/>
          <w:color w:val="000000"/>
          <w:sz w:val="32"/>
          <w:szCs w:val="32"/>
          <w:lang w:eastAsia="zh-CN"/>
        </w:rPr>
        <w:t>字</w:t>
      </w:r>
      <w:r>
        <w:rPr>
          <w:rFonts w:hint="default" w:ascii="Times New Roman" w:hAnsi="Times New Roman" w:eastAsia="仿宋_GB2312" w:cs="Times New Roman"/>
          <w:bCs/>
          <w:color w:val="000000"/>
          <w:sz w:val="32"/>
          <w:szCs w:val="32"/>
        </w:rPr>
        <w:t>〔2024〕</w:t>
      </w:r>
      <w:r>
        <w:rPr>
          <w:rFonts w:hint="eastAsia" w:eastAsia="仿宋_GB2312"/>
          <w:bCs/>
          <w:color w:val="000000"/>
          <w:sz w:val="32"/>
          <w:szCs w:val="32"/>
          <w:lang w:val="en-US" w:eastAsia="zh-CN"/>
        </w:rPr>
        <w:t>8</w:t>
      </w:r>
      <w:r>
        <w:rPr>
          <w:rFonts w:hint="eastAsia" w:ascii="Times New Roman" w:hAnsi="Times New Roman" w:eastAsia="仿宋_GB2312"/>
          <w:bCs/>
          <w:color w:val="000000"/>
          <w:sz w:val="32"/>
          <w:szCs w:val="32"/>
        </w:rPr>
        <w:t>号）要求，</w:t>
      </w:r>
      <w:r>
        <w:rPr>
          <w:rFonts w:hint="eastAsia" w:ascii="仿宋_GB2312" w:eastAsia="仿宋_GB2312" w:cs="仿宋_GB2312"/>
          <w:bCs/>
          <w:color w:val="000000"/>
          <w:sz w:val="32"/>
          <w:szCs w:val="32"/>
          <w:lang w:bidi="ar"/>
        </w:rPr>
        <w:t>推进</w:t>
      </w:r>
      <w:r>
        <w:rPr>
          <w:rFonts w:hint="eastAsia" w:ascii="仿宋_GB2312" w:eastAsia="仿宋_GB2312" w:cs="仿宋_GB2312"/>
          <w:bCs/>
          <w:color w:val="000000"/>
          <w:sz w:val="32"/>
          <w:szCs w:val="32"/>
          <w:lang w:eastAsia="zh-CN" w:bidi="ar"/>
        </w:rPr>
        <w:t>全市</w:t>
      </w:r>
      <w:r>
        <w:rPr>
          <w:rFonts w:hint="eastAsia" w:ascii="仿宋_GB2312" w:eastAsia="仿宋_GB2312" w:cs="仿宋_GB2312"/>
          <w:bCs/>
          <w:color w:val="000000"/>
          <w:sz w:val="32"/>
          <w:szCs w:val="32"/>
          <w:lang w:bidi="ar"/>
        </w:rPr>
        <w:t>大规模农业机械报废更新，促进农机装备升级换代，经商</w:t>
      </w:r>
      <w:r>
        <w:rPr>
          <w:rFonts w:hint="eastAsia" w:ascii="仿宋_GB2312" w:eastAsia="仿宋_GB2312" w:cs="仿宋_GB2312"/>
          <w:bCs/>
          <w:color w:val="000000"/>
          <w:sz w:val="32"/>
          <w:szCs w:val="32"/>
          <w:lang w:eastAsia="zh-CN" w:bidi="ar"/>
        </w:rPr>
        <w:t>市</w:t>
      </w:r>
      <w:r>
        <w:rPr>
          <w:rFonts w:hint="eastAsia" w:ascii="仿宋_GB2312" w:eastAsia="仿宋_GB2312" w:cs="仿宋_GB2312"/>
          <w:bCs/>
          <w:color w:val="000000"/>
          <w:sz w:val="32"/>
          <w:szCs w:val="32"/>
          <w:lang w:bidi="ar"/>
        </w:rPr>
        <w:t>发改委、</w:t>
      </w:r>
      <w:r>
        <w:rPr>
          <w:rFonts w:hint="eastAsia" w:ascii="仿宋_GB2312" w:eastAsia="仿宋_GB2312" w:cs="仿宋_GB2312"/>
          <w:bCs/>
          <w:color w:val="000000"/>
          <w:sz w:val="32"/>
          <w:szCs w:val="32"/>
          <w:lang w:eastAsia="zh-CN" w:bidi="ar"/>
        </w:rPr>
        <w:t>市</w:t>
      </w:r>
      <w:r>
        <w:rPr>
          <w:rFonts w:hint="eastAsia" w:ascii="仿宋_GB2312" w:eastAsia="仿宋_GB2312" w:cs="仿宋_GB2312"/>
          <w:bCs/>
          <w:color w:val="000000"/>
          <w:sz w:val="32"/>
          <w:szCs w:val="32"/>
          <w:lang w:bidi="ar"/>
        </w:rPr>
        <w:t>商务</w:t>
      </w:r>
      <w:r>
        <w:rPr>
          <w:rFonts w:hint="eastAsia" w:ascii="仿宋_GB2312" w:eastAsia="仿宋_GB2312" w:cs="仿宋_GB2312"/>
          <w:bCs/>
          <w:color w:val="000000"/>
          <w:sz w:val="32"/>
          <w:szCs w:val="32"/>
          <w:lang w:eastAsia="zh-CN" w:bidi="ar"/>
        </w:rPr>
        <w:t>局</w:t>
      </w:r>
      <w:r>
        <w:rPr>
          <w:rFonts w:hint="eastAsia" w:ascii="仿宋_GB2312" w:eastAsia="仿宋_GB2312" w:cs="仿宋_GB2312"/>
          <w:bCs/>
          <w:color w:val="000000"/>
          <w:sz w:val="32"/>
          <w:szCs w:val="32"/>
          <w:lang w:bidi="ar"/>
        </w:rPr>
        <w:t>，</w:t>
      </w:r>
      <w:r>
        <w:rPr>
          <w:rFonts w:hint="eastAsia" w:ascii="Times New Roman" w:hAnsi="Times New Roman" w:eastAsia="仿宋_GB2312"/>
          <w:bCs/>
          <w:color w:val="000000"/>
          <w:sz w:val="32"/>
          <w:szCs w:val="32"/>
        </w:rPr>
        <w:t>研究制定《</w:t>
      </w:r>
      <w:r>
        <w:rPr>
          <w:rFonts w:hint="eastAsia" w:ascii="Times New Roman" w:hAnsi="Times New Roman" w:eastAsia="仿宋_GB2312"/>
          <w:bCs/>
          <w:color w:val="000000"/>
          <w:sz w:val="32"/>
          <w:szCs w:val="32"/>
          <w:lang w:eastAsia="zh-CN"/>
        </w:rPr>
        <w:t>淄博市</w:t>
      </w:r>
      <w:r>
        <w:rPr>
          <w:rFonts w:hint="eastAsia" w:eastAsia="仿宋_GB2312"/>
          <w:bCs/>
          <w:color w:val="000000"/>
          <w:sz w:val="32"/>
          <w:szCs w:val="32"/>
          <w:lang w:eastAsia="zh-CN"/>
        </w:rPr>
        <w:t>农业机械报废更新</w:t>
      </w:r>
      <w:r>
        <w:rPr>
          <w:rFonts w:hint="eastAsia" w:ascii="Times New Roman" w:hAnsi="Times New Roman" w:eastAsia="仿宋_GB2312"/>
          <w:bCs/>
          <w:color w:val="000000"/>
          <w:sz w:val="32"/>
          <w:szCs w:val="32"/>
        </w:rPr>
        <w:t>补贴实施方案》</w:t>
      </w:r>
      <w:r>
        <w:rPr>
          <w:rFonts w:hint="eastAsia" w:eastAsia="仿宋_GB2312"/>
          <w:bCs/>
          <w:color w:val="000000"/>
          <w:sz w:val="32"/>
          <w:szCs w:val="32"/>
          <w:lang w:eastAsia="zh-CN"/>
        </w:rPr>
        <w:t>，</w:t>
      </w:r>
      <w:r>
        <w:rPr>
          <w:rFonts w:hint="eastAsia" w:ascii="Times New Roman" w:hAnsi="Times New Roman" w:eastAsia="仿宋_GB2312"/>
          <w:bCs/>
          <w:color w:val="000000"/>
          <w:sz w:val="32"/>
          <w:szCs w:val="32"/>
        </w:rPr>
        <w:t>现予印发，请遵照执行。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bCs/>
          <w:color w:val="000000"/>
          <w:sz w:val="32"/>
          <w:szCs w:val="32"/>
        </w:rPr>
      </w:pPr>
      <w:bookmarkStart w:id="12" w:name="_GoBack"/>
      <w:bookmarkEnd w:id="1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Cs/>
          <w:color w:val="000000"/>
          <w:sz w:val="32"/>
          <w:szCs w:val="32"/>
          <w:lang w:eastAsia="zh-CN"/>
        </w:rPr>
      </w:pPr>
      <w:r>
        <w:rPr>
          <w:rFonts w:hint="eastAsia" w:ascii="Times New Roman" w:hAnsi="Times New Roman" w:eastAsia="仿宋_GB2312"/>
          <w:bCs/>
          <w:color w:val="000000"/>
          <w:sz w:val="32"/>
          <w:szCs w:val="32"/>
          <w:lang w:eastAsia="zh-CN"/>
        </w:rPr>
        <w:t>淄博市</w:t>
      </w:r>
      <w:r>
        <w:rPr>
          <w:rFonts w:hint="eastAsia" w:ascii="Times New Roman" w:hAnsi="Times New Roman" w:eastAsia="仿宋_GB2312"/>
          <w:bCs/>
          <w:color w:val="000000"/>
          <w:sz w:val="32"/>
          <w:szCs w:val="32"/>
        </w:rPr>
        <w:t>农业农村</w:t>
      </w:r>
      <w:r>
        <w:rPr>
          <w:rFonts w:hint="eastAsia" w:ascii="Times New Roman" w:hAnsi="Times New Roman" w:eastAsia="仿宋_GB2312"/>
          <w:bCs/>
          <w:color w:val="000000"/>
          <w:sz w:val="32"/>
          <w:szCs w:val="32"/>
          <w:lang w:eastAsia="zh-CN"/>
        </w:rPr>
        <w:t>局</w:t>
      </w:r>
      <w:r>
        <w:rPr>
          <w:rFonts w:hint="eastAsia"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lang w:val="en-US" w:eastAsia="zh-CN"/>
        </w:rPr>
        <w:t xml:space="preserve">             </w:t>
      </w:r>
      <w:r>
        <w:rPr>
          <w:rFonts w:hint="eastAsia" w:ascii="Times New Roman" w:hAnsi="Times New Roman" w:eastAsia="仿宋_GB2312"/>
          <w:bCs/>
          <w:color w:val="000000"/>
          <w:sz w:val="32"/>
          <w:szCs w:val="32"/>
          <w:lang w:eastAsia="zh-CN"/>
        </w:rPr>
        <w:t>淄博市</w:t>
      </w:r>
      <w:r>
        <w:rPr>
          <w:rFonts w:hint="eastAsia" w:ascii="Times New Roman" w:hAnsi="Times New Roman" w:eastAsia="仿宋_GB2312"/>
          <w:bCs/>
          <w:color w:val="000000"/>
          <w:sz w:val="32"/>
          <w:szCs w:val="32"/>
        </w:rPr>
        <w:t>财政</w:t>
      </w:r>
      <w:r>
        <w:rPr>
          <w:rFonts w:hint="eastAsia" w:ascii="Times New Roman" w:hAnsi="Times New Roman" w:eastAsia="仿宋_GB2312"/>
          <w:bCs/>
          <w:color w:val="000000"/>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ascii="方正小标宋简体" w:hAnsi="方正小标宋简体" w:eastAsia="方正小标宋简体" w:cs="方正小标宋简体"/>
          <w:sz w:val="44"/>
          <w:szCs w:val="44"/>
        </w:rPr>
      </w:pPr>
      <w:r>
        <w:rPr>
          <w:rFonts w:hint="default" w:ascii="Times New Roman" w:hAnsi="Times New Roman" w:eastAsia="仿宋_GB2312" w:cs="Times New Roman"/>
          <w:bCs/>
          <w:color w:val="000000"/>
          <w:sz w:val="32"/>
          <w:szCs w:val="32"/>
        </w:rPr>
        <w:t>2024</w:t>
      </w:r>
      <w:r>
        <w:rPr>
          <w:rFonts w:hint="eastAsia"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11</w:t>
      </w:r>
      <w:r>
        <w:rPr>
          <w:rFonts w:hint="eastAsia"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1</w:t>
      </w:r>
      <w:r>
        <w:rPr>
          <w:rFonts w:hint="eastAsia" w:eastAsia="仿宋_GB2312"/>
          <w:bCs/>
          <w:color w:val="000000"/>
          <w:sz w:val="32"/>
          <w:szCs w:val="32"/>
          <w:lang w:val="en-US" w:eastAsia="zh-CN"/>
        </w:rPr>
        <w:t>5</w:t>
      </w:r>
      <w:r>
        <w:rPr>
          <w:rFonts w:hint="eastAsia" w:ascii="Times New Roman" w:hAnsi="Times New Roman" w:eastAsia="仿宋_GB2312"/>
          <w:bCs/>
          <w:color w:val="000000"/>
          <w:sz w:val="32"/>
          <w:szCs w:val="32"/>
        </w:rPr>
        <w:t>日</w:t>
      </w:r>
    </w:p>
    <w:p>
      <w:pPr>
        <w:pStyle w:val="12"/>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农业机械报废更新补贴实施方案</w:t>
      </w:r>
    </w:p>
    <w:p>
      <w:pPr>
        <w:pStyle w:val="12"/>
        <w:keepNext w:val="0"/>
        <w:keepLines w:val="0"/>
        <w:pageBreakBefore w:val="0"/>
        <w:widowControl w:val="0"/>
        <w:kinsoku/>
        <w:wordWrap/>
        <w:overflowPunct w:val="0"/>
        <w:topLinePunct w:val="0"/>
        <w:autoSpaceDE/>
        <w:autoSpaceDN/>
        <w:bidi w:val="0"/>
        <w:adjustRightInd w:val="0"/>
        <w:snapToGrid w:val="0"/>
        <w:spacing w:line="600" w:lineRule="exact"/>
        <w:ind w:firstLine="720" w:firstLineChars="200"/>
        <w:jc w:val="center"/>
        <w:textAlignment w:val="auto"/>
        <w:rPr>
          <w:rFonts w:ascii="仿宋_GB2312" w:eastAsia="仿宋_GB2312" w:cs="仿宋_GB2312"/>
          <w:sz w:val="36"/>
          <w:szCs w:val="36"/>
        </w:rPr>
      </w:pPr>
      <w:r>
        <w:rPr>
          <w:rFonts w:hint="eastAsia" w:ascii="仿宋_GB2312" w:eastAsia="仿宋_GB2312" w:cs="仿宋_GB2312"/>
          <w:sz w:val="36"/>
          <w:szCs w:val="36"/>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一、总体要求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以习近平新时代中国特色社会主义思想为指导，全面贯彻党的二十大和二十届二中、三中全会精神，认真落实习近平总书记关于“三农”工作的重要论述和党中央、国务院决策部署，按照</w:t>
      </w:r>
      <w:r>
        <w:rPr>
          <w:rFonts w:hint="eastAsia" w:ascii="仿宋_GB2312" w:hAnsi="Calibri" w:eastAsia="仿宋_GB2312" w:cs="仿宋_GB2312"/>
          <w:sz w:val="32"/>
          <w:szCs w:val="32"/>
          <w:lang w:eastAsia="zh-CN" w:bidi="ar"/>
        </w:rPr>
        <w:t>市</w:t>
      </w:r>
      <w:r>
        <w:rPr>
          <w:rFonts w:hint="eastAsia" w:ascii="仿宋_GB2312" w:hAnsi="Calibri" w:eastAsia="仿宋_GB2312" w:cs="仿宋_GB2312"/>
          <w:sz w:val="32"/>
          <w:szCs w:val="32"/>
          <w:lang w:bidi="ar"/>
        </w:rPr>
        <w:t>委、</w:t>
      </w:r>
      <w:r>
        <w:rPr>
          <w:rFonts w:hint="eastAsia" w:ascii="仿宋_GB2312" w:hAnsi="Calibri" w:eastAsia="仿宋_GB2312" w:cs="仿宋_GB2312"/>
          <w:sz w:val="32"/>
          <w:szCs w:val="32"/>
          <w:lang w:eastAsia="zh-CN" w:bidi="ar"/>
        </w:rPr>
        <w:t>市</w:t>
      </w:r>
      <w:r>
        <w:rPr>
          <w:rFonts w:hint="eastAsia" w:ascii="仿宋_GB2312" w:hAnsi="Calibri" w:eastAsia="仿宋_GB2312" w:cs="仿宋_GB2312"/>
          <w:sz w:val="32"/>
          <w:szCs w:val="32"/>
          <w:lang w:bidi="ar"/>
        </w:rPr>
        <w:t>政府工作要求，锚定农业强</w:t>
      </w:r>
      <w:r>
        <w:rPr>
          <w:rFonts w:hint="eastAsia" w:ascii="仿宋_GB2312" w:hAnsi="Calibri" w:eastAsia="仿宋_GB2312" w:cs="仿宋_GB2312"/>
          <w:sz w:val="32"/>
          <w:szCs w:val="32"/>
          <w:lang w:eastAsia="zh-CN" w:bidi="ar"/>
        </w:rPr>
        <w:t>市</w:t>
      </w:r>
      <w:r>
        <w:rPr>
          <w:rFonts w:hint="eastAsia" w:ascii="仿宋_GB2312" w:hAnsi="Calibri" w:eastAsia="仿宋_GB2312" w:cs="仿宋_GB2312"/>
          <w:sz w:val="32"/>
          <w:szCs w:val="32"/>
          <w:lang w:bidi="ar"/>
        </w:rPr>
        <w:t>建设目标，坚持“农民自愿、政策支持、方便高效、安全环保”的原则，进一步加大耗能高、污染重、安全性能低的老旧农机报废力度，加快先进适用、节能环保、安全可靠农业机械的推广应用，着力优化农机装备结构，推进</w:t>
      </w:r>
      <w:r>
        <w:rPr>
          <w:rFonts w:hint="eastAsia" w:ascii="仿宋_GB2312" w:hAnsi="Calibri" w:eastAsia="仿宋_GB2312" w:cs="仿宋_GB2312"/>
          <w:sz w:val="32"/>
          <w:szCs w:val="32"/>
          <w:lang w:eastAsia="zh-CN" w:bidi="ar"/>
        </w:rPr>
        <w:t>全市</w:t>
      </w:r>
      <w:r>
        <w:rPr>
          <w:rFonts w:hint="eastAsia" w:ascii="仿宋_GB2312" w:hAnsi="Calibri" w:eastAsia="仿宋_GB2312" w:cs="仿宋_GB2312"/>
          <w:sz w:val="32"/>
          <w:szCs w:val="32"/>
          <w:lang w:bidi="ar"/>
        </w:rPr>
        <w:t>农业机械化转型升级和农业绿色发展。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二、补贴对象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简体" w:hAnsi="方正仿宋简体" w:cs="方正仿宋简体"/>
          <w:sz w:val="32"/>
          <w:szCs w:val="32"/>
        </w:rPr>
      </w:pPr>
      <w:r>
        <w:rPr>
          <w:rFonts w:hint="eastAsia" w:ascii="仿宋_GB2312" w:hAnsi="Calibri" w:eastAsia="仿宋_GB2312" w:cs="仿宋_GB2312"/>
          <w:sz w:val="32"/>
          <w:szCs w:val="32"/>
          <w:lang w:bidi="ar"/>
        </w:rPr>
        <w:t>补贴对象为从事农业生产的农民和农业生产经营组织，农业生产经营组织包括农村集体经济组织、农民专业合作经济组织、农业企业和其他从事农业生产经营的组织。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三、补贴种类和报废条件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楷体_GB2312" w:eastAsia="楷体_GB2312" w:cs="楷体_GB2312"/>
          <w:sz w:val="32"/>
          <w:szCs w:val="32"/>
        </w:rPr>
      </w:pPr>
      <w:r>
        <w:rPr>
          <w:rFonts w:hint="eastAsia" w:ascii="楷体_GB2312" w:eastAsia="楷体_GB2312" w:cs="楷体_GB2312"/>
          <w:sz w:val="32"/>
          <w:szCs w:val="32"/>
          <w:lang w:bidi="ar"/>
        </w:rPr>
        <w:t>（一）补贴种类</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拖拉机、播种机、联合收割机（含粮棉油糖等作物联合收割所用机械）、水稻插秧机、农用北斗辅助驾驶系统、机动喷雾（粉）机、机动脱粒机、饲料（草）粉碎机、铡草机、旋耕机、秸秆粉碎还田机、植保无人驾驶航空器、犁、深松机、谷物（粮食）烘干机。其中，旋耕机、秸秆粉碎还田机、植保无人驾驶航空器、犁、深松机、谷物（粮食）烘干机为</w:t>
      </w:r>
      <w:r>
        <w:rPr>
          <w:rFonts w:hint="eastAsia" w:ascii="仿宋_GB2312" w:hAnsi="Calibri" w:eastAsia="仿宋_GB2312" w:cs="仿宋_GB2312"/>
          <w:sz w:val="32"/>
          <w:szCs w:val="32"/>
          <w:lang w:eastAsia="zh-CN" w:bidi="ar"/>
        </w:rPr>
        <w:t>省农业农村厅</w:t>
      </w:r>
      <w:r>
        <w:rPr>
          <w:rFonts w:hint="eastAsia" w:ascii="仿宋_GB2312" w:hAnsi="Calibri" w:eastAsia="仿宋_GB2312" w:cs="仿宋_GB2312"/>
          <w:sz w:val="32"/>
          <w:szCs w:val="32"/>
          <w:lang w:bidi="ar"/>
        </w:rPr>
        <w:t>根据发改环资</w:t>
      </w:r>
      <w:r>
        <w:rPr>
          <w:rFonts w:hint="eastAsia" w:ascii="Times New Roman" w:hAnsi="Times New Roman" w:eastAsia="仿宋_GB2312" w:cs="Times New Roman"/>
          <w:bCs/>
          <w:color w:val="000000"/>
          <w:sz w:val="32"/>
          <w:szCs w:val="32"/>
        </w:rPr>
        <w:t>〔2024〕1104</w:t>
      </w:r>
      <w:r>
        <w:rPr>
          <w:rFonts w:hint="eastAsia" w:ascii="仿宋_GB2312" w:hAnsi="Calibri" w:eastAsia="仿宋_GB2312" w:cs="仿宋_GB2312"/>
          <w:sz w:val="32"/>
          <w:szCs w:val="32"/>
          <w:lang w:bidi="ar"/>
        </w:rPr>
        <w:t>号文件新增。</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楷体_GB2312" w:eastAsia="楷体_GB2312" w:cs="楷体_GB2312"/>
          <w:sz w:val="32"/>
          <w:szCs w:val="32"/>
        </w:rPr>
      </w:pPr>
      <w:r>
        <w:rPr>
          <w:rFonts w:hint="eastAsia" w:ascii="楷体_GB2312" w:eastAsia="楷体_GB2312" w:cs="楷体_GB2312"/>
          <w:sz w:val="32"/>
          <w:szCs w:val="32"/>
          <w:lang w:bidi="ar"/>
        </w:rPr>
        <w:t>（二）报废条件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报废农机的发动机等主要部件应齐全，来源清楚合法，机主（指合法拥有机具的从事农业生产的农民和农业生产经营组织，以下统称“机主”）应就机具来源、归属、报废原因等作出书面承诺（见附件</w:t>
      </w:r>
      <w:r>
        <w:rPr>
          <w:rFonts w:hint="eastAsia" w:ascii="Times New Roman" w:hAnsi="Times New Roman" w:eastAsia="仿宋_GB2312" w:cs="Times New Roman"/>
          <w:bCs/>
          <w:color w:val="000000"/>
          <w:sz w:val="32"/>
          <w:szCs w:val="32"/>
        </w:rPr>
        <w:t>1</w:t>
      </w:r>
      <w:r>
        <w:rPr>
          <w:rFonts w:hint="eastAsia" w:ascii="仿宋_GB2312" w:hAnsi="Calibri" w:eastAsia="仿宋_GB2312" w:cs="仿宋_GB2312"/>
          <w:sz w:val="32"/>
          <w:szCs w:val="32"/>
          <w:lang w:bidi="ar"/>
        </w:rPr>
        <w:t>）。纳入牌证管理的农机需提供牌证管理部门核发的牌证；无牌证或未纳入牌证管理的，应当具有铭牌或出厂编号、车架号等机具身份信息。申请农用北斗辅助驾驶系统、植保无人驾驶航空器、谷物（粮食）烘干机的报废补贴要以购置同类新设备为前提。</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Calibri" w:eastAsia="仿宋_GB2312" w:cs="仿宋_GB2312"/>
          <w:spacing w:val="4"/>
          <w:sz w:val="32"/>
          <w:szCs w:val="32"/>
          <w:lang w:bidi="ar"/>
        </w:rPr>
      </w:pPr>
      <w:r>
        <w:rPr>
          <w:rFonts w:hint="eastAsia" w:ascii="仿宋_GB2312" w:hAnsi="Calibri" w:eastAsia="仿宋_GB2312" w:cs="仿宋_GB2312"/>
          <w:sz w:val="32"/>
          <w:szCs w:val="32"/>
          <w:lang w:bidi="ar"/>
        </w:rPr>
        <w:t>除</w:t>
      </w:r>
      <w:r>
        <w:rPr>
          <w:rFonts w:hint="eastAsia" w:ascii="仿宋_GB2312" w:hAnsi="Calibri" w:eastAsia="仿宋_GB2312" w:cs="仿宋_GB2312"/>
          <w:spacing w:val="4"/>
          <w:sz w:val="32"/>
          <w:szCs w:val="32"/>
          <w:lang w:bidi="ar"/>
        </w:rPr>
        <w:t>满足上述条件外，根据相关机械报废标准，申请补贴的报废农机还要符合下列条件之一：一是达到农业机械报废年限（见附件</w:t>
      </w:r>
      <w:r>
        <w:rPr>
          <w:rFonts w:hint="eastAsia" w:ascii="Times New Roman" w:hAnsi="Times New Roman" w:eastAsia="仿宋_GB2312" w:cs="Times New Roman"/>
          <w:bCs/>
          <w:color w:val="000000"/>
          <w:sz w:val="32"/>
          <w:szCs w:val="32"/>
        </w:rPr>
        <w:t>2</w:t>
      </w:r>
      <w:r>
        <w:rPr>
          <w:rFonts w:hint="eastAsia" w:ascii="仿宋_GB2312" w:hAnsi="Calibri" w:eastAsia="仿宋_GB2312" w:cs="仿宋_GB2312"/>
          <w:spacing w:val="4"/>
          <w:sz w:val="32"/>
          <w:szCs w:val="32"/>
          <w:lang w:bidi="ar"/>
        </w:rPr>
        <w:t>）；二是虽未达到报废年限，但安全隐患大、故障发生率高、损毁严重、维修成本高、技术落后的农机；三是国家明令淘汰的农机。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56" w:firstLineChars="200"/>
        <w:textAlignment w:val="auto"/>
        <w:rPr>
          <w:rFonts w:ascii="仿宋_GB2312" w:eastAsia="仿宋_GB2312" w:cs="仿宋_GB2312"/>
          <w:sz w:val="32"/>
          <w:szCs w:val="32"/>
        </w:rPr>
      </w:pPr>
      <w:r>
        <w:rPr>
          <w:rFonts w:hint="eastAsia" w:ascii="仿宋_GB2312" w:hAnsi="Calibri" w:eastAsia="仿宋_GB2312" w:cs="仿宋_GB2312"/>
          <w:spacing w:val="4"/>
          <w:sz w:val="32"/>
          <w:szCs w:val="32"/>
          <w:lang w:bidi="ar"/>
        </w:rPr>
        <w:t>改装拼装、严重残缺、来历不明，</w:t>
      </w:r>
      <w:r>
        <w:rPr>
          <w:rFonts w:hint="eastAsia" w:ascii="仿宋_GB2312" w:eastAsia="仿宋_GB2312" w:cs="仿宋_GB2312"/>
          <w:spacing w:val="4"/>
          <w:sz w:val="32"/>
          <w:szCs w:val="32"/>
          <w:lang w:bidi="ar"/>
        </w:rPr>
        <w:t>以及</w:t>
      </w:r>
      <w:r>
        <w:rPr>
          <w:rFonts w:hint="eastAsia" w:ascii="仿宋_GB2312" w:hAnsi="Calibri" w:eastAsia="仿宋_GB2312" w:cs="仿宋_GB2312"/>
          <w:spacing w:val="4"/>
          <w:sz w:val="32"/>
          <w:szCs w:val="32"/>
          <w:lang w:bidi="ar"/>
        </w:rPr>
        <w:t>铭牌或出厂编号、车架号、发动机号等身份信息均没有的农机，不予受理。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四、补贴标准和资金安排</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农机报废更新补贴由报废部分补贴与更新部分补贴构成，资金安排包括超长期特别国债资金和农机购置与应用补贴资金两部分。报废部分补贴实行定额补贴（详见附件</w:t>
      </w:r>
      <w:r>
        <w:rPr>
          <w:rFonts w:hint="eastAsia" w:ascii="Times New Roman" w:hAnsi="Times New Roman" w:eastAsia="仿宋_GB2312" w:cs="Times New Roman"/>
          <w:bCs/>
          <w:color w:val="000000"/>
          <w:sz w:val="32"/>
          <w:szCs w:val="32"/>
        </w:rPr>
        <w:t>3</w:t>
      </w:r>
      <w:r>
        <w:rPr>
          <w:rFonts w:hint="eastAsia" w:ascii="仿宋_GB2312" w:hAnsi="Calibri" w:eastAsia="仿宋_GB2312" w:cs="仿宋_GB2312"/>
          <w:sz w:val="32"/>
          <w:szCs w:val="32"/>
          <w:lang w:bidi="ar"/>
        </w:rPr>
        <w:t>），报废</w:t>
      </w:r>
      <w:r>
        <w:rPr>
          <w:rFonts w:hint="eastAsia" w:ascii="Times New Roman" w:hAnsi="Times New Roman" w:eastAsia="仿宋_GB2312" w:cs="Times New Roman"/>
          <w:bCs/>
          <w:color w:val="000000"/>
          <w:sz w:val="32"/>
          <w:szCs w:val="32"/>
        </w:rPr>
        <w:t>20</w:t>
      </w:r>
      <w:r>
        <w:rPr>
          <w:rFonts w:hint="eastAsia" w:ascii="仿宋_GB2312" w:hAnsi="Calibri" w:eastAsia="仿宋_GB2312" w:cs="仿宋_GB2312"/>
          <w:sz w:val="32"/>
          <w:szCs w:val="32"/>
          <w:lang w:bidi="ar"/>
        </w:rPr>
        <w:t>马力以下的拖拉机，补贴额提高到</w:t>
      </w:r>
      <w:r>
        <w:rPr>
          <w:rFonts w:hint="eastAsia" w:ascii="Times New Roman" w:hAnsi="Times New Roman" w:eastAsia="仿宋_GB2312" w:cs="Times New Roman"/>
          <w:bCs/>
          <w:color w:val="000000"/>
          <w:sz w:val="32"/>
          <w:szCs w:val="32"/>
        </w:rPr>
        <w:t>1500</w:t>
      </w:r>
      <w:r>
        <w:rPr>
          <w:rFonts w:hint="eastAsia" w:ascii="仿宋_GB2312" w:hAnsi="Calibri" w:eastAsia="仿宋_GB2312" w:cs="仿宋_GB2312"/>
          <w:sz w:val="32"/>
          <w:szCs w:val="32"/>
          <w:lang w:bidi="ar"/>
        </w:rPr>
        <w:t>元；报废联合收割机、水稻插秧机、播种机并新购置同种类机具，按不超过</w:t>
      </w:r>
      <w:r>
        <w:rPr>
          <w:rFonts w:hint="eastAsia" w:ascii="Times New Roman" w:hAnsi="Times New Roman" w:eastAsia="仿宋_GB2312" w:cs="Times New Roman"/>
          <w:bCs/>
          <w:color w:val="000000"/>
          <w:sz w:val="32"/>
          <w:szCs w:val="32"/>
        </w:rPr>
        <w:t>50%提高</w:t>
      </w:r>
      <w:r>
        <w:rPr>
          <w:rFonts w:hint="eastAsia" w:ascii="仿宋_GB2312" w:hAnsi="Calibri" w:eastAsia="仿宋_GB2312" w:cs="仿宋_GB2312"/>
          <w:sz w:val="32"/>
          <w:szCs w:val="32"/>
          <w:lang w:bidi="ar"/>
        </w:rPr>
        <w:t>报废补贴标准，单台最高报废补贴额不超过</w:t>
      </w:r>
      <w:r>
        <w:rPr>
          <w:rFonts w:hint="eastAsia" w:ascii="Times New Roman" w:hAnsi="Times New Roman" w:eastAsia="仿宋_GB2312" w:cs="Times New Roman"/>
          <w:bCs/>
          <w:color w:val="000000"/>
          <w:sz w:val="32"/>
          <w:szCs w:val="32"/>
        </w:rPr>
        <w:t>3</w:t>
      </w:r>
      <w:r>
        <w:rPr>
          <w:rFonts w:hint="eastAsia" w:ascii="仿宋_GB2312" w:hAnsi="Calibri" w:eastAsia="仿宋_GB2312" w:cs="仿宋_GB2312"/>
          <w:sz w:val="32"/>
          <w:szCs w:val="32"/>
          <w:lang w:bidi="ar"/>
        </w:rPr>
        <w:t>万元；报废并更新购置采棉机，单台最高报废补贴额由</w:t>
      </w:r>
      <w:r>
        <w:rPr>
          <w:rFonts w:hint="eastAsia" w:ascii="Times New Roman" w:hAnsi="Times New Roman" w:eastAsia="仿宋_GB2312" w:cs="Times New Roman"/>
          <w:bCs/>
          <w:color w:val="000000"/>
          <w:sz w:val="32"/>
          <w:szCs w:val="32"/>
        </w:rPr>
        <w:t>3</w:t>
      </w:r>
      <w:r>
        <w:rPr>
          <w:rFonts w:hint="eastAsia" w:ascii="仿宋_GB2312" w:hAnsi="Calibri" w:eastAsia="仿宋_GB2312" w:cs="仿宋_GB2312"/>
          <w:sz w:val="32"/>
          <w:szCs w:val="32"/>
          <w:lang w:bidi="ar"/>
        </w:rPr>
        <w:t>万元提高到</w:t>
      </w:r>
      <w:r>
        <w:rPr>
          <w:rFonts w:hint="eastAsia" w:ascii="Times New Roman" w:hAnsi="Times New Roman" w:eastAsia="仿宋_GB2312" w:cs="Times New Roman"/>
          <w:bCs/>
          <w:color w:val="000000"/>
          <w:sz w:val="32"/>
          <w:szCs w:val="32"/>
        </w:rPr>
        <w:t>6</w:t>
      </w:r>
      <w:r>
        <w:rPr>
          <w:rFonts w:hint="eastAsia" w:ascii="仿宋_GB2312" w:hAnsi="Calibri" w:eastAsia="仿宋_GB2312" w:cs="仿宋_GB2312"/>
          <w:sz w:val="32"/>
          <w:szCs w:val="32"/>
          <w:lang w:bidi="ar"/>
        </w:rPr>
        <w:t>万元。对</w:t>
      </w:r>
      <w:r>
        <w:rPr>
          <w:rFonts w:hint="eastAsia" w:ascii="Times New Roman" w:hAnsi="Times New Roman" w:eastAsia="仿宋_GB2312" w:cs="Times New Roman"/>
          <w:bCs/>
          <w:color w:val="000000"/>
          <w:sz w:val="32"/>
          <w:szCs w:val="32"/>
        </w:rPr>
        <w:t>2024</w:t>
      </w:r>
      <w:r>
        <w:rPr>
          <w:rFonts w:hint="eastAsia" w:ascii="仿宋_GB2312" w:hAnsi="Calibri" w:eastAsia="仿宋_GB2312" w:cs="仿宋_GB2312"/>
          <w:sz w:val="32"/>
          <w:szCs w:val="32"/>
          <w:lang w:bidi="ar"/>
        </w:rPr>
        <w:t>年</w:t>
      </w:r>
      <w:r>
        <w:rPr>
          <w:rFonts w:hint="eastAsia" w:ascii="Times New Roman" w:hAnsi="Times New Roman" w:eastAsia="仿宋_GB2312" w:cs="Times New Roman"/>
          <w:bCs/>
          <w:color w:val="000000"/>
          <w:sz w:val="32"/>
          <w:szCs w:val="32"/>
        </w:rPr>
        <w:t>6</w:t>
      </w:r>
      <w:r>
        <w:rPr>
          <w:rFonts w:hint="eastAsia" w:ascii="仿宋_GB2312" w:hAnsi="Calibri" w:eastAsia="仿宋_GB2312" w:cs="仿宋_GB2312"/>
          <w:sz w:val="32"/>
          <w:szCs w:val="32"/>
          <w:lang w:bidi="ar"/>
        </w:rPr>
        <w:t>月</w:t>
      </w:r>
      <w:r>
        <w:rPr>
          <w:rFonts w:hint="eastAsia" w:ascii="Times New Roman" w:hAnsi="Times New Roman" w:eastAsia="仿宋_GB2312" w:cs="Times New Roman"/>
          <w:bCs/>
          <w:color w:val="000000"/>
          <w:sz w:val="32"/>
          <w:szCs w:val="32"/>
        </w:rPr>
        <w:t>21</w:t>
      </w:r>
      <w:r>
        <w:rPr>
          <w:rFonts w:hint="eastAsia" w:ascii="仿宋_GB2312" w:hAnsi="Calibri" w:eastAsia="仿宋_GB2312" w:cs="仿宋_GB2312"/>
          <w:sz w:val="32"/>
          <w:szCs w:val="32"/>
          <w:lang w:bidi="ar"/>
        </w:rPr>
        <w:t>日起提交报废补贴申请的，按调整后的报废补贴标准执行，对已领取报废补贴的，补齐差额部分补贴。更新部分补贴标准按农机购置与应用补贴政策相关规定执行</w:t>
      </w:r>
      <w:r>
        <w:rPr>
          <w:rFonts w:hint="eastAsia" w:ascii="仿宋_GB2312" w:eastAsia="仿宋_GB2312" w:cs="仿宋_GB2312"/>
          <w:sz w:val="32"/>
          <w:szCs w:val="32"/>
          <w:lang w:bidi="ar"/>
        </w:rPr>
        <w:t>。</w:t>
      </w:r>
      <w:r>
        <w:rPr>
          <w:rFonts w:hint="eastAsia" w:ascii="仿宋_GB2312" w:hAnsi="Calibri" w:eastAsia="仿宋_GB2312" w:cs="仿宋_GB2312"/>
          <w:sz w:val="32"/>
          <w:szCs w:val="32"/>
          <w:lang w:bidi="ar"/>
        </w:rPr>
        <w:t>其中，报废联合收割机、播种机、水稻插秧机、采棉机、植保无人驾驶航空器、谷物（粮食）烘干机并购置同类机具的购置与应用补贴也可使用超长期特别国债资金</w:t>
      </w:r>
      <w:r>
        <w:rPr>
          <w:rFonts w:hint="eastAsia" w:ascii="仿宋_GB2312" w:hAnsi="Calibri" w:eastAsia="仿宋_GB2312" w:cs="仿宋_GB2312"/>
          <w:b/>
          <w:sz w:val="32"/>
          <w:szCs w:val="32"/>
          <w:lang w:bidi="ar"/>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本方案中明确的按照发改环资</w:t>
      </w:r>
      <w:r>
        <w:rPr>
          <w:rFonts w:hint="eastAsia" w:ascii="Times New Roman" w:hAnsi="Times New Roman" w:eastAsia="仿宋_GB2312" w:cs="Times New Roman"/>
          <w:bCs/>
          <w:color w:val="000000"/>
          <w:sz w:val="32"/>
          <w:szCs w:val="32"/>
        </w:rPr>
        <w:t>〔2024〕1104</w:t>
      </w:r>
      <w:r>
        <w:rPr>
          <w:rFonts w:hint="eastAsia" w:ascii="仿宋_GB2312" w:hAnsi="Calibri" w:eastAsia="仿宋_GB2312" w:cs="仿宋_GB2312"/>
          <w:sz w:val="32"/>
          <w:szCs w:val="32"/>
          <w:lang w:bidi="ar"/>
        </w:rPr>
        <w:t>号文件新增旋耕机、秸秆粉碎还田机、植保无人驾驶航空器、犁、深松机、谷物（粮食）烘干机等</w:t>
      </w:r>
      <w:r>
        <w:rPr>
          <w:rFonts w:hint="eastAsia" w:ascii="Times New Roman" w:hAnsi="Times New Roman" w:eastAsia="仿宋_GB2312" w:cs="Times New Roman"/>
          <w:bCs/>
          <w:color w:val="000000"/>
          <w:sz w:val="32"/>
          <w:szCs w:val="32"/>
        </w:rPr>
        <w:t>6</w:t>
      </w:r>
      <w:r>
        <w:rPr>
          <w:rFonts w:hint="eastAsia" w:ascii="仿宋_GB2312" w:hAnsi="Calibri" w:eastAsia="仿宋_GB2312" w:cs="仿宋_GB2312"/>
          <w:sz w:val="32"/>
          <w:szCs w:val="32"/>
          <w:lang w:bidi="ar"/>
        </w:rPr>
        <w:t>类报废补贴机具和提高标准政策实施期限截止到</w:t>
      </w:r>
      <w:r>
        <w:rPr>
          <w:rFonts w:hint="eastAsia" w:ascii="Times New Roman" w:hAnsi="Times New Roman" w:eastAsia="仿宋_GB2312" w:cs="Times New Roman"/>
          <w:bCs/>
          <w:color w:val="000000"/>
          <w:sz w:val="32"/>
          <w:szCs w:val="32"/>
        </w:rPr>
        <w:t>2024</w:t>
      </w:r>
      <w:r>
        <w:rPr>
          <w:rFonts w:hint="eastAsia" w:ascii="仿宋_GB2312" w:hAnsi="Calibri" w:eastAsia="仿宋_GB2312" w:cs="仿宋_GB2312"/>
          <w:sz w:val="32"/>
          <w:szCs w:val="32"/>
          <w:lang w:bidi="ar"/>
        </w:rPr>
        <w:t>年</w:t>
      </w:r>
      <w:r>
        <w:rPr>
          <w:rFonts w:hint="eastAsia" w:ascii="Times New Roman" w:hAnsi="Times New Roman" w:eastAsia="仿宋_GB2312" w:cs="Times New Roman"/>
          <w:bCs/>
          <w:color w:val="000000"/>
          <w:sz w:val="32"/>
          <w:szCs w:val="32"/>
        </w:rPr>
        <w:t>12</w:t>
      </w:r>
      <w:r>
        <w:rPr>
          <w:rFonts w:hint="eastAsia" w:ascii="仿宋_GB2312" w:hAnsi="Calibri" w:eastAsia="仿宋_GB2312" w:cs="仿宋_GB2312"/>
          <w:sz w:val="32"/>
          <w:szCs w:val="32"/>
          <w:lang w:bidi="ar"/>
        </w:rPr>
        <w:t>月</w:t>
      </w:r>
      <w:r>
        <w:rPr>
          <w:rFonts w:hint="eastAsia" w:ascii="Times New Roman" w:hAnsi="Times New Roman" w:eastAsia="仿宋_GB2312" w:cs="Times New Roman"/>
          <w:bCs/>
          <w:color w:val="000000"/>
          <w:sz w:val="32"/>
          <w:szCs w:val="32"/>
        </w:rPr>
        <w:t>31</w:t>
      </w:r>
      <w:r>
        <w:rPr>
          <w:rFonts w:hint="eastAsia" w:ascii="仿宋_GB2312" w:hAnsi="Calibri" w:eastAsia="仿宋_GB2312" w:cs="仿宋_GB2312"/>
          <w:sz w:val="32"/>
          <w:szCs w:val="32"/>
          <w:lang w:bidi="ar"/>
        </w:rPr>
        <w:t>日，如有变动另行通知。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五、报废补贴农机数量要求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县级农业农村部门应按照报废补贴机具总量不超过购置补贴机具总量的原则，合理确定年度报废补贴农机数量。年度内农民和农业生产经营组织享受报废补贴的农机数量：纳入牌证管理的农机，牌证管理系统登记的所有人与机主一致的，不限制报废台数</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纳入牌证管理但无牌证的和未纳入牌证管理的农机，农民个人申请不超过</w:t>
      </w:r>
      <w:r>
        <w:rPr>
          <w:rFonts w:hint="eastAsia" w:ascii="Times New Roman" w:hAnsi="Times New Roman" w:eastAsia="仿宋_GB2312" w:cs="Times New Roman"/>
          <w:bCs/>
          <w:color w:val="000000"/>
          <w:sz w:val="32"/>
          <w:szCs w:val="32"/>
        </w:rPr>
        <w:t>5</w:t>
      </w:r>
      <w:r>
        <w:rPr>
          <w:rFonts w:hint="eastAsia" w:ascii="仿宋_GB2312" w:hAnsi="Calibri" w:eastAsia="仿宋_GB2312" w:cs="仿宋_GB2312"/>
          <w:sz w:val="32"/>
          <w:szCs w:val="32"/>
          <w:lang w:bidi="ar"/>
        </w:rPr>
        <w:t>台，农业生产经营组织申请不超过</w:t>
      </w:r>
      <w:r>
        <w:rPr>
          <w:rFonts w:hint="eastAsia" w:ascii="Times New Roman" w:hAnsi="Times New Roman" w:eastAsia="仿宋_GB2312" w:cs="Times New Roman"/>
          <w:bCs/>
          <w:color w:val="000000"/>
          <w:sz w:val="32"/>
          <w:szCs w:val="32"/>
        </w:rPr>
        <w:t>10</w:t>
      </w:r>
      <w:r>
        <w:rPr>
          <w:rFonts w:hint="eastAsia" w:ascii="仿宋_GB2312" w:hAnsi="Calibri" w:eastAsia="仿宋_GB2312" w:cs="仿宋_GB2312"/>
          <w:sz w:val="32"/>
          <w:szCs w:val="32"/>
          <w:lang w:bidi="ar"/>
        </w:rPr>
        <w:t>台</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各</w:t>
      </w:r>
      <w:r>
        <w:rPr>
          <w:rFonts w:hint="eastAsia" w:ascii="仿宋_GB2312" w:hAnsi="Calibri" w:eastAsia="仿宋_GB2312" w:cs="仿宋_GB2312"/>
          <w:sz w:val="32"/>
          <w:szCs w:val="32"/>
          <w:lang w:eastAsia="zh-CN" w:bidi="ar"/>
        </w:rPr>
        <w:t>区县</w:t>
      </w:r>
      <w:r>
        <w:rPr>
          <w:rFonts w:hint="eastAsia" w:ascii="仿宋_GB2312" w:hAnsi="Calibri" w:eastAsia="仿宋_GB2312" w:cs="仿宋_GB2312"/>
          <w:sz w:val="32"/>
          <w:szCs w:val="32"/>
          <w:lang w:bidi="ar"/>
        </w:rPr>
        <w:t>可结合实际，设置农民和农业生产经营组织年度内享受报废补贴同类农机的数量上限。农用北斗辅助驾驶系统、植保无人驾驶航空器、谷物（粮食）烘干机报废补贴申领要符合国家有关规定要求，不限制报废台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六、遴选确定回收拆解企业</w:t>
      </w:r>
    </w:p>
    <w:p>
      <w:pPr>
        <w:keepNext w:val="0"/>
        <w:keepLines w:val="0"/>
        <w:pageBreakBefore w:val="0"/>
        <w:widowControl w:val="0"/>
        <w:kinsoku/>
        <w:wordWrap/>
        <w:topLinePunct w:val="0"/>
        <w:autoSpaceDE/>
        <w:autoSpaceDN/>
        <w:bidi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bidi="ar"/>
        </w:rPr>
        <w:t>报</w:t>
      </w:r>
      <w:r>
        <w:rPr>
          <w:rFonts w:hint="eastAsia" w:ascii="仿宋_GB2312" w:eastAsia="仿宋_GB2312" w:cs="仿宋_GB2312"/>
          <w:spacing w:val="-6"/>
          <w:sz w:val="32"/>
          <w:szCs w:val="32"/>
          <w:lang w:bidi="ar"/>
        </w:rPr>
        <w:t>废农机回收拆解企业（以下简称“回收企业”）应以具备资质的报废机动车回收拆解企业为主，也可选择依法具有农机回收拆解经营业务的其他企业或合作社。回收企业应当符合《农业机械安全监督管理条例》等有关要求，遵守国家有关消防、安全、环保的规定，按照《报废农业机械回收拆解技术规范》（</w:t>
      </w:r>
      <w:r>
        <w:rPr>
          <w:rFonts w:hint="eastAsia" w:ascii="Times New Roman" w:hAnsi="Times New Roman" w:eastAsia="仿宋_GB2312" w:cs="Times New Roman"/>
          <w:bCs/>
          <w:color w:val="000000"/>
          <w:sz w:val="32"/>
          <w:szCs w:val="32"/>
        </w:rPr>
        <w:t>NY/T 2900—2022）</w:t>
      </w:r>
      <w:r>
        <w:rPr>
          <w:rFonts w:hint="eastAsia" w:ascii="仿宋_GB2312" w:eastAsia="仿宋_GB2312" w:cs="仿宋_GB2312"/>
          <w:sz w:val="32"/>
          <w:szCs w:val="32"/>
          <w:lang w:bidi="ar"/>
        </w:rPr>
        <w:t>等开展报废农机回收拆解工作，并建立生产经营全覆盖的电子监控系统</w:t>
      </w:r>
      <w:r>
        <w:rPr>
          <w:rFonts w:hint="eastAsia" w:ascii="仿宋_GB2312" w:eastAsia="仿宋_GB2312" w:cs="仿宋_GB2312"/>
          <w:kern w:val="0"/>
          <w:sz w:val="32"/>
          <w:szCs w:val="32"/>
          <w:shd w:val="clear" w:color="auto" w:fill="FFFFFF"/>
          <w:lang w:bidi="ar"/>
        </w:rPr>
        <w:t>。</w:t>
      </w:r>
      <w:r>
        <w:rPr>
          <w:rFonts w:hint="eastAsia" w:ascii="仿宋_GB2312" w:eastAsia="仿宋_GB2312" w:cs="仿宋_GB2312"/>
          <w:sz w:val="32"/>
          <w:szCs w:val="32"/>
          <w:lang w:bidi="ar"/>
        </w:rPr>
        <w:t>报废农机残值由回收企业与机主按照公平自愿原则，协商确定。对于农用北斗辅助驾驶系统、植保无人驾驶航空器，根据农办机</w:t>
      </w:r>
      <w:r>
        <w:rPr>
          <w:rFonts w:hint="eastAsia" w:ascii="Times New Roman" w:hAnsi="Times New Roman" w:eastAsia="仿宋_GB2312" w:cs="Times New Roman"/>
          <w:bCs/>
          <w:color w:val="000000"/>
          <w:sz w:val="32"/>
          <w:szCs w:val="32"/>
        </w:rPr>
        <w:t>〔2024〕4</w:t>
      </w:r>
      <w:r>
        <w:rPr>
          <w:rFonts w:hint="eastAsia" w:ascii="仿宋_GB2312" w:eastAsia="仿宋_GB2312" w:cs="仿宋_GB2312"/>
          <w:sz w:val="32"/>
          <w:szCs w:val="32"/>
          <w:lang w:bidi="ar"/>
        </w:rPr>
        <w:t>号文件要求，需对回收企业资格进行单独审查，确定回收企业。拟从事农机报废回收拆解的回收企业向当地县级农业农村部门提出申请，县级农业农村部门按规定审核确定后，报市</w:t>
      </w:r>
      <w:r>
        <w:rPr>
          <w:rFonts w:hint="eastAsia" w:ascii="仿宋_GB2312" w:eastAsia="仿宋_GB2312" w:cs="仿宋_GB2312"/>
          <w:sz w:val="32"/>
          <w:szCs w:val="32"/>
          <w:lang w:eastAsia="zh-CN" w:bidi="ar"/>
        </w:rPr>
        <w:t>农业农村局</w:t>
      </w:r>
      <w:r>
        <w:rPr>
          <w:rFonts w:hint="eastAsia" w:ascii="仿宋_GB2312" w:eastAsia="仿宋_GB2312" w:cs="仿宋_GB2312"/>
          <w:sz w:val="32"/>
          <w:szCs w:val="32"/>
          <w:lang w:bidi="ar"/>
        </w:rPr>
        <w:t>备案并向社会公布。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七、操作程序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楷体_GB2312" w:eastAsia="楷体_GB2312" w:cs="楷体_GB2312"/>
          <w:sz w:val="32"/>
          <w:szCs w:val="32"/>
          <w:lang w:bidi="ar"/>
        </w:rPr>
        <w:t>（一）回收申请。</w:t>
      </w:r>
      <w:r>
        <w:rPr>
          <w:rFonts w:hint="eastAsia" w:ascii="仿宋_GB2312" w:hAnsi="Calibri" w:eastAsia="仿宋_GB2312" w:cs="仿宋_GB2312"/>
          <w:sz w:val="32"/>
          <w:szCs w:val="32"/>
          <w:lang w:bidi="ar"/>
        </w:rPr>
        <w:t>机主自愿将拟报废的农机交售给回收企业并提供有关资料，回收企业应当核对机主和拟报废农机信息，将机主身份证复印件、人机合影、铭牌等照片、《农业机械报废承诺书》等申请资料提供给县级农业农村部门（以新购同类机具为前提的报废申请，还需提供购机发票等证明材料）。回收企业对申请资料的真实性和唯一性负责，县级农业农村部门对申请资料进行形式审核，审核通过后，由回收企业向机主出具《报废农业机械回收确认表（样式）》（见附件</w:t>
      </w:r>
      <w:r>
        <w:rPr>
          <w:rFonts w:hint="eastAsia" w:ascii="Times New Roman" w:hAnsi="Times New Roman" w:eastAsia="仿宋_GB2312" w:cs="Times New Roman"/>
          <w:bCs/>
          <w:color w:val="000000"/>
          <w:sz w:val="32"/>
          <w:szCs w:val="32"/>
        </w:rPr>
        <w:t>4</w:t>
      </w:r>
      <w:r>
        <w:rPr>
          <w:rFonts w:hint="eastAsia" w:ascii="仿宋_GB2312" w:hAnsi="Calibri" w:eastAsia="仿宋_GB2312" w:cs="仿宋_GB2312"/>
          <w:sz w:val="32"/>
          <w:szCs w:val="32"/>
          <w:lang w:bidi="ar"/>
        </w:rPr>
        <w:t>，以下简称《确认表》）。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楷体_GB2312" w:eastAsia="楷体_GB2312" w:cs="楷体_GB2312"/>
          <w:sz w:val="32"/>
          <w:szCs w:val="32"/>
          <w:lang w:bidi="ar"/>
        </w:rPr>
        <w:t>（二）注销登记。</w:t>
      </w:r>
      <w:r>
        <w:rPr>
          <w:rFonts w:hint="eastAsia" w:ascii="仿宋_GB2312" w:hAnsi="Calibri" w:eastAsia="仿宋_GB2312" w:cs="仿宋_GB2312"/>
          <w:sz w:val="32"/>
          <w:szCs w:val="32"/>
          <w:lang w:bidi="ar"/>
        </w:rPr>
        <w:t>纳入牌证管理的拖拉机和联合收割机机主持《确认表》和相关证照，到当地</w:t>
      </w:r>
      <w:r>
        <w:rPr>
          <w:rFonts w:hint="eastAsia" w:ascii="仿宋_GB2312" w:hAnsi="Calibri" w:eastAsia="仿宋_GB2312" w:cs="仿宋_GB2312"/>
          <w:sz w:val="32"/>
          <w:szCs w:val="32"/>
          <w:lang w:eastAsia="zh-CN" w:bidi="ar"/>
        </w:rPr>
        <w:t>农业农村部门</w:t>
      </w:r>
      <w:r>
        <w:rPr>
          <w:rFonts w:hint="eastAsia" w:ascii="仿宋_GB2312" w:hAnsi="Calibri" w:eastAsia="仿宋_GB2312" w:cs="仿宋_GB2312"/>
          <w:sz w:val="32"/>
          <w:szCs w:val="32"/>
          <w:lang w:bidi="ar"/>
        </w:rPr>
        <w:t>依法办理牌证注销手续。</w:t>
      </w:r>
      <w:r>
        <w:rPr>
          <w:rFonts w:hint="eastAsia" w:ascii="仿宋_GB2312" w:hAnsi="Calibri" w:eastAsia="仿宋_GB2312" w:cs="仿宋_GB2312"/>
          <w:sz w:val="32"/>
          <w:szCs w:val="32"/>
          <w:lang w:eastAsia="zh-CN" w:bidi="ar"/>
        </w:rPr>
        <w:t>农业农村部门</w:t>
      </w:r>
      <w:r>
        <w:rPr>
          <w:rFonts w:hint="eastAsia" w:ascii="仿宋_GB2312" w:hAnsi="Calibri" w:eastAsia="仿宋_GB2312" w:cs="仿宋_GB2312"/>
          <w:sz w:val="32"/>
          <w:szCs w:val="32"/>
          <w:lang w:bidi="ar"/>
        </w:rPr>
        <w:t>核对机主和报废农机信息后，依法办理牌证注销手续，并在《确认表》上签注“已办理注销登记”字样。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楷体_GB2312" w:eastAsia="楷体_GB2312" w:cs="楷体_GB2312"/>
          <w:sz w:val="32"/>
          <w:szCs w:val="32"/>
          <w:lang w:bidi="ar"/>
        </w:rPr>
        <w:t>（三）拆解确认。</w:t>
      </w:r>
      <w:r>
        <w:rPr>
          <w:rFonts w:hint="eastAsia" w:ascii="仿宋_GB2312" w:hAnsi="Calibri" w:eastAsia="仿宋_GB2312" w:cs="仿宋_GB2312"/>
          <w:sz w:val="32"/>
          <w:szCs w:val="32"/>
          <w:lang w:bidi="ar"/>
        </w:rPr>
        <w:t>回收企业要</w:t>
      </w:r>
      <w:r>
        <w:rPr>
          <w:rFonts w:hint="eastAsia" w:ascii="仿宋_GB2312" w:eastAsia="仿宋_GB2312" w:cs="仿宋_GB2312"/>
          <w:sz w:val="32"/>
          <w:szCs w:val="32"/>
          <w:lang w:bidi="ar"/>
        </w:rPr>
        <w:t>参</w:t>
      </w:r>
      <w:r>
        <w:rPr>
          <w:rFonts w:hint="eastAsia" w:ascii="仿宋_GB2312" w:hAnsi="Calibri" w:eastAsia="仿宋_GB2312" w:cs="仿宋_GB2312"/>
          <w:sz w:val="32"/>
          <w:szCs w:val="32"/>
          <w:lang w:bidi="ar"/>
        </w:rPr>
        <w:t>照《报废农业机械回收拆解技术规范》（</w:t>
      </w:r>
      <w:r>
        <w:rPr>
          <w:rFonts w:hint="eastAsia" w:ascii="Times New Roman" w:hAnsi="Times New Roman" w:eastAsia="仿宋_GB2312" w:cs="Times New Roman"/>
          <w:bCs/>
          <w:color w:val="000000"/>
          <w:sz w:val="32"/>
          <w:szCs w:val="32"/>
        </w:rPr>
        <w:t>NY/T2900—2022</w:t>
      </w:r>
      <w:r>
        <w:rPr>
          <w:rFonts w:hint="eastAsia" w:ascii="仿宋_GB2312" w:hAnsi="Calibri" w:eastAsia="仿宋_GB2312" w:cs="仿宋_GB2312"/>
          <w:sz w:val="32"/>
          <w:szCs w:val="32"/>
          <w:lang w:bidi="ar"/>
        </w:rPr>
        <w:t>），开展报废农机回收拆解工作，对国家禁止生产销售的发动机等部件进行破坏性处理。回收企业要建立拆解档案，包括铭牌或其</w:t>
      </w:r>
      <w:r>
        <w:rPr>
          <w:rFonts w:hint="eastAsia" w:ascii="仿宋_GB2312" w:eastAsia="仿宋_GB2312" w:cs="仿宋_GB2312"/>
          <w:sz w:val="32"/>
          <w:szCs w:val="32"/>
          <w:lang w:bidi="ar"/>
        </w:rPr>
        <w:t>他</w:t>
      </w:r>
      <w:r>
        <w:rPr>
          <w:rFonts w:hint="eastAsia" w:ascii="仿宋_GB2312" w:hAnsi="Calibri" w:eastAsia="仿宋_GB2312" w:cs="仿宋_GB2312"/>
          <w:sz w:val="32"/>
          <w:szCs w:val="32"/>
          <w:lang w:bidi="ar"/>
        </w:rPr>
        <w:t>能体现农机身份的原始资料，拆前、拆中、拆后视频和照片等资料，保存期不少于</w:t>
      </w:r>
      <w:r>
        <w:rPr>
          <w:rFonts w:hint="eastAsia" w:ascii="Times New Roman" w:hAnsi="Times New Roman" w:eastAsia="仿宋_GB2312" w:cs="Times New Roman"/>
          <w:bCs/>
          <w:color w:val="000000"/>
          <w:sz w:val="32"/>
          <w:szCs w:val="32"/>
        </w:rPr>
        <w:t>3</w:t>
      </w:r>
      <w:r>
        <w:rPr>
          <w:rFonts w:hint="eastAsia" w:ascii="仿宋_GB2312" w:hAnsi="Calibri" w:eastAsia="仿宋_GB2312" w:cs="仿宋_GB2312"/>
          <w:sz w:val="32"/>
          <w:szCs w:val="32"/>
          <w:lang w:bidi="ar"/>
        </w:rPr>
        <w:t>年。县级农业农村部门应对回收企业拆解或者销毁农机进行监督。鼓励探索远程监控回收拆解机制。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楷体_GB2312" w:eastAsia="楷体_GB2312" w:cs="楷体_GB2312"/>
          <w:sz w:val="32"/>
          <w:szCs w:val="32"/>
          <w:lang w:bidi="ar"/>
        </w:rPr>
        <w:t>（四）兑现补贴。</w:t>
      </w:r>
      <w:r>
        <w:rPr>
          <w:rFonts w:hint="eastAsia" w:ascii="仿宋_GB2312" w:hAnsi="Calibri" w:eastAsia="仿宋_GB2312" w:cs="仿宋_GB2312"/>
          <w:sz w:val="32"/>
          <w:szCs w:val="32"/>
          <w:lang w:bidi="ar"/>
        </w:rPr>
        <w:t>拆解完成后，机主凭有效的《确认表》向县级农业农村部门申请兑现补贴，县级农业农村部门、财政部门按职责分工进行审核，经审核、公示无异议后，财政部门向符合要求的机主兑现补贴资金。申请通过超长期特别国债资金落实农业机械报废更新补贴的，由县级农业农村部门会同财政部门将辖区内补贴发放清册和山东省惠民惠农财政补贴资金“一卡通”管理信息系统（以下简称“一卡通”系统）代发银行信息报送市</w:t>
      </w:r>
      <w:r>
        <w:rPr>
          <w:rFonts w:hint="eastAsia" w:ascii="仿宋_GB2312" w:hAnsi="Calibri" w:eastAsia="仿宋_GB2312" w:cs="仿宋_GB2312"/>
          <w:sz w:val="32"/>
          <w:szCs w:val="32"/>
          <w:lang w:eastAsia="zh-CN" w:bidi="ar"/>
        </w:rPr>
        <w:t>级</w:t>
      </w:r>
      <w:r>
        <w:rPr>
          <w:rFonts w:hint="eastAsia" w:ascii="仿宋_GB2312" w:hAnsi="Calibri" w:eastAsia="仿宋_GB2312" w:cs="仿宋_GB2312"/>
          <w:sz w:val="32"/>
          <w:szCs w:val="32"/>
          <w:lang w:bidi="ar"/>
        </w:rPr>
        <w:t>农业农村部门，市</w:t>
      </w:r>
      <w:r>
        <w:rPr>
          <w:rFonts w:hint="eastAsia" w:ascii="仿宋_GB2312" w:hAnsi="Calibri" w:eastAsia="仿宋_GB2312" w:cs="仿宋_GB2312"/>
          <w:sz w:val="32"/>
          <w:szCs w:val="32"/>
          <w:lang w:eastAsia="zh-CN" w:bidi="ar"/>
        </w:rPr>
        <w:t>级</w:t>
      </w:r>
      <w:r>
        <w:rPr>
          <w:rFonts w:hint="eastAsia" w:ascii="仿宋_GB2312" w:hAnsi="Calibri" w:eastAsia="仿宋_GB2312" w:cs="仿宋_GB2312"/>
          <w:sz w:val="32"/>
          <w:szCs w:val="32"/>
          <w:lang w:bidi="ar"/>
        </w:rPr>
        <w:t>农业农村部门据此向</w:t>
      </w:r>
      <w:r>
        <w:rPr>
          <w:rFonts w:hint="eastAsia" w:ascii="仿宋_GB2312" w:hAnsi="Calibri" w:eastAsia="仿宋_GB2312" w:cs="仿宋_GB2312"/>
          <w:sz w:val="32"/>
          <w:szCs w:val="32"/>
          <w:lang w:eastAsia="zh-CN" w:bidi="ar"/>
        </w:rPr>
        <w:t>市级财政部门</w:t>
      </w:r>
      <w:r>
        <w:rPr>
          <w:rFonts w:hint="eastAsia" w:ascii="仿宋_GB2312" w:hAnsi="Calibri" w:eastAsia="仿宋_GB2312" w:cs="仿宋_GB2312"/>
          <w:sz w:val="32"/>
          <w:szCs w:val="32"/>
          <w:lang w:bidi="ar"/>
        </w:rPr>
        <w:t>提交用款申请，</w:t>
      </w:r>
      <w:r>
        <w:rPr>
          <w:rFonts w:hint="eastAsia" w:ascii="仿宋_GB2312" w:hAnsi="Calibri" w:eastAsia="仿宋_GB2312" w:cs="仿宋_GB2312"/>
          <w:sz w:val="32"/>
          <w:szCs w:val="32"/>
          <w:lang w:eastAsia="zh-CN" w:bidi="ar"/>
        </w:rPr>
        <w:t>市级财政部门</w:t>
      </w:r>
      <w:r>
        <w:rPr>
          <w:rFonts w:hint="eastAsia" w:ascii="仿宋_GB2312" w:hAnsi="Calibri" w:eastAsia="仿宋_GB2312" w:cs="仿宋_GB2312"/>
          <w:sz w:val="32"/>
          <w:szCs w:val="32"/>
          <w:lang w:bidi="ar"/>
        </w:rPr>
        <w:t>将补贴资金通过市级农业农村部门零余额账户拨付至有关</w:t>
      </w:r>
      <w:r>
        <w:rPr>
          <w:rFonts w:hint="eastAsia" w:ascii="仿宋_GB2312" w:hAnsi="Calibri" w:eastAsia="仿宋_GB2312" w:cs="仿宋_GB2312"/>
          <w:sz w:val="32"/>
          <w:szCs w:val="32"/>
          <w:lang w:eastAsia="zh-CN" w:bidi="ar"/>
        </w:rPr>
        <w:t>区</w:t>
      </w:r>
      <w:r>
        <w:rPr>
          <w:rFonts w:hint="eastAsia" w:ascii="仿宋_GB2312" w:hAnsi="Calibri" w:eastAsia="仿宋_GB2312" w:cs="仿宋_GB2312"/>
          <w:sz w:val="32"/>
          <w:szCs w:val="32"/>
          <w:lang w:bidi="ar"/>
        </w:rPr>
        <w:t xml:space="preserve">县“一卡通”系统代发银行。县级财政部门根据同级农业农村部门“一卡通”系统提报的发放清册生成补贴发放明细信息，县级农业农村部门、财政部门督促“一卡通”系统代发银行在收到补贴发放明细信息和相关资金后，做好农业机械报废更新补贴兑付工作。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宋体" w:eastAsia="黑体" w:cs="黑体"/>
          <w:sz w:val="32"/>
          <w:szCs w:val="32"/>
        </w:rPr>
      </w:pPr>
      <w:r>
        <w:rPr>
          <w:rFonts w:hint="eastAsia" w:ascii="黑体" w:hAnsi="宋体" w:eastAsia="黑体" w:cs="黑体"/>
          <w:sz w:val="32"/>
          <w:szCs w:val="32"/>
          <w:lang w:bidi="ar"/>
        </w:rPr>
        <w:t>八、保障措施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楷体_GB2312" w:eastAsia="楷体_GB2312" w:cs="楷体_GB2312"/>
          <w:sz w:val="32"/>
          <w:szCs w:val="32"/>
          <w:lang w:bidi="ar"/>
        </w:rPr>
        <w:t>（一）强化组织保障。</w:t>
      </w:r>
      <w:r>
        <w:rPr>
          <w:rFonts w:hint="eastAsia" w:ascii="仿宋_GB2312" w:hAnsi="Calibri" w:eastAsia="仿宋_GB2312" w:cs="仿宋_GB2312"/>
          <w:sz w:val="32"/>
          <w:szCs w:val="32"/>
          <w:lang w:eastAsia="zh-CN" w:bidi="ar"/>
        </w:rPr>
        <w:t>各级</w:t>
      </w:r>
      <w:r>
        <w:rPr>
          <w:rFonts w:hint="eastAsia" w:ascii="仿宋_GB2312" w:hAnsi="Calibri" w:eastAsia="仿宋_GB2312" w:cs="仿宋_GB2312"/>
          <w:sz w:val="32"/>
          <w:szCs w:val="32"/>
          <w:lang w:bidi="ar"/>
        </w:rPr>
        <w:t>农业农村部门、财政部门要切实加强农机报废更新补贴工作的组织领导，明确职责分工，密切配合，形成工作合力。要细化完善管理措施，建立健全制度机制。要加强补贴业务培训和警示教育，提高工作人员业务素质和风险防控能力。</w:t>
      </w:r>
      <w:r>
        <w:rPr>
          <w:rFonts w:hint="eastAsia" w:ascii="仿宋_GB2312" w:hAnsi="Calibri" w:eastAsia="仿宋_GB2312" w:cs="仿宋_GB2312"/>
          <w:sz w:val="32"/>
          <w:szCs w:val="32"/>
          <w:lang w:eastAsia="zh-CN" w:bidi="ar"/>
        </w:rPr>
        <w:t>市县</w:t>
      </w:r>
      <w:r>
        <w:rPr>
          <w:rFonts w:hint="eastAsia" w:ascii="仿宋_GB2312" w:hAnsi="Calibri" w:eastAsia="仿宋_GB2312" w:cs="仿宋_GB2312"/>
          <w:sz w:val="32"/>
          <w:szCs w:val="32"/>
          <w:lang w:bidi="ar"/>
        </w:rPr>
        <w:t>财政部门要加大投入力度，保障必要的工作经费。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Calibri" w:eastAsia="仿宋_GB2312" w:cs="仿宋_GB2312"/>
          <w:sz w:val="32"/>
          <w:szCs w:val="32"/>
          <w:lang w:eastAsia="zh-CN" w:bidi="ar"/>
        </w:rPr>
      </w:pPr>
      <w:r>
        <w:rPr>
          <w:rFonts w:hint="eastAsia" w:ascii="楷体_GB2312" w:eastAsia="楷体_GB2312" w:cs="楷体_GB2312"/>
          <w:sz w:val="32"/>
          <w:szCs w:val="32"/>
          <w:lang w:bidi="ar"/>
        </w:rPr>
        <w:t>（二）优化服务环境。</w:t>
      </w:r>
      <w:r>
        <w:rPr>
          <w:rFonts w:hint="eastAsia" w:ascii="仿宋_GB2312" w:hAnsi="Calibri" w:eastAsia="仿宋_GB2312" w:cs="仿宋_GB2312"/>
          <w:sz w:val="32"/>
          <w:szCs w:val="32"/>
          <w:lang w:bidi="ar"/>
        </w:rPr>
        <w:t>各有关部门要强化服务意识，创新工作方式，鼓励采取“一站式”服务、网上办理等便民措施，提高工作效率和服务质量。要加强政策宣传，大力推行信息公开，对享受补贴的信息进行公示，对实施方案、补贴额、操作程序、投诉咨询方式等信息全面公开，扩大政策知晓度。鼓励机动车回收拆解企业、农机维修企业、农机合作社按有关规定合作开展农机报废回收工作，鼓励回收企业上门回收、办理业务。鼓励各</w:t>
      </w:r>
      <w:r>
        <w:rPr>
          <w:rFonts w:hint="eastAsia" w:ascii="仿宋_GB2312" w:hAnsi="Calibri" w:eastAsia="仿宋_GB2312" w:cs="仿宋_GB2312"/>
          <w:sz w:val="32"/>
          <w:szCs w:val="32"/>
          <w:lang w:eastAsia="zh-CN" w:bidi="ar"/>
        </w:rPr>
        <w:t>区县</w:t>
      </w:r>
      <w:r>
        <w:rPr>
          <w:rFonts w:hint="eastAsia" w:ascii="仿宋_GB2312" w:hAnsi="Calibri" w:eastAsia="仿宋_GB2312" w:cs="仿宋_GB2312"/>
          <w:sz w:val="32"/>
          <w:szCs w:val="32"/>
          <w:lang w:bidi="ar"/>
        </w:rPr>
        <w:t>立足便民便利和提高效率，开展农机报废回收拆解创新探索</w:t>
      </w:r>
      <w:r>
        <w:rPr>
          <w:rFonts w:hint="eastAsia" w:ascii="仿宋_GB2312" w:hAnsi="Calibri" w:eastAsia="仿宋_GB2312" w:cs="仿宋_GB2312"/>
          <w:sz w:val="32"/>
          <w:szCs w:val="32"/>
          <w:lang w:eastAsia="zh-CN" w:bidi="ar"/>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楷体_GB2312" w:eastAsia="楷体_GB2312" w:cs="楷体_GB2312"/>
          <w:sz w:val="32"/>
          <w:szCs w:val="32"/>
          <w:lang w:bidi="ar"/>
        </w:rPr>
        <w:t>（三）严惩违规行为。</w:t>
      </w:r>
      <w:r>
        <w:rPr>
          <w:rFonts w:hint="eastAsia" w:ascii="仿宋_GB2312" w:hAnsi="Calibri" w:eastAsia="仿宋_GB2312" w:cs="仿宋_GB2312"/>
          <w:sz w:val="32"/>
          <w:szCs w:val="32"/>
          <w:lang w:bidi="ar"/>
        </w:rPr>
        <w:t>将农机报废更新补贴实施纳入农机购置与应用补贴延伸绩效管理考核内容，强化结果运用。各有关部门要按照各自职责</w:t>
      </w:r>
      <w:r>
        <w:rPr>
          <w:rFonts w:hint="eastAsia" w:ascii="仿宋_GB2312" w:eastAsia="仿宋_GB2312" w:cs="仿宋_GB2312"/>
          <w:sz w:val="32"/>
          <w:szCs w:val="32"/>
          <w:lang w:bidi="ar"/>
        </w:rPr>
        <w:t>，</w:t>
      </w:r>
      <w:r>
        <w:rPr>
          <w:rFonts w:hint="eastAsia" w:ascii="仿宋_GB2312" w:hAnsi="Calibri" w:eastAsia="仿宋_GB2312" w:cs="仿宋_GB2312"/>
          <w:sz w:val="32"/>
          <w:szCs w:val="32"/>
          <w:lang w:bidi="ar"/>
        </w:rPr>
        <w:t>进一步完善农机报废更新补贴工作监管机制，提升信息化监管能力，逐步将农机报废全流程</w:t>
      </w:r>
      <w:r>
        <w:rPr>
          <w:rFonts w:hint="eastAsia" w:ascii="仿宋_GB2312" w:eastAsia="仿宋_GB2312" w:cs="仿宋_GB2312"/>
          <w:sz w:val="32"/>
          <w:szCs w:val="32"/>
          <w:lang w:bidi="ar"/>
        </w:rPr>
        <w:t>、</w:t>
      </w:r>
      <w:r>
        <w:rPr>
          <w:rFonts w:hint="eastAsia" w:ascii="仿宋_GB2312" w:hAnsi="Calibri" w:eastAsia="仿宋_GB2312" w:cs="仿宋_GB2312"/>
          <w:sz w:val="32"/>
          <w:szCs w:val="32"/>
          <w:lang w:bidi="ar"/>
        </w:rPr>
        <w:t>各环节纳入信息化监管范围，通过定期调取回收企业视频监控等方式实行全链条监管，防止机具假报废、流入二手机市场。对未纳入牌证管理的农机，要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各</w:t>
      </w:r>
      <w:r>
        <w:rPr>
          <w:rFonts w:hint="eastAsia" w:ascii="仿宋_GB2312" w:hAnsi="Calibri" w:eastAsia="仿宋_GB2312" w:cs="仿宋_GB2312"/>
          <w:sz w:val="32"/>
          <w:szCs w:val="32"/>
          <w:lang w:eastAsia="zh-CN" w:bidi="ar"/>
        </w:rPr>
        <w:t>区县</w:t>
      </w:r>
      <w:r>
        <w:rPr>
          <w:rFonts w:hint="eastAsia" w:ascii="仿宋_GB2312" w:hAnsi="Calibri" w:eastAsia="仿宋_GB2312" w:cs="仿宋_GB2312"/>
          <w:sz w:val="32"/>
          <w:szCs w:val="32"/>
          <w:lang w:bidi="ar"/>
        </w:rPr>
        <w:t>要根据本通知，结合实际制定印发本</w:t>
      </w:r>
      <w:r>
        <w:rPr>
          <w:rFonts w:hint="eastAsia" w:ascii="仿宋_GB2312" w:hAnsi="Calibri" w:eastAsia="仿宋_GB2312" w:cs="仿宋_GB2312"/>
          <w:sz w:val="32"/>
          <w:szCs w:val="32"/>
          <w:lang w:eastAsia="zh-CN" w:bidi="ar"/>
        </w:rPr>
        <w:t>地</w:t>
      </w:r>
      <w:r>
        <w:rPr>
          <w:rFonts w:hint="eastAsia" w:ascii="仿宋_GB2312" w:hAnsi="Calibri" w:eastAsia="仿宋_GB2312" w:cs="仿宋_GB2312"/>
          <w:sz w:val="32"/>
          <w:szCs w:val="32"/>
          <w:lang w:bidi="ar"/>
        </w:rPr>
        <w:t>农机报废更新补贴实施方案，并抄报</w:t>
      </w:r>
      <w:r>
        <w:rPr>
          <w:rFonts w:hint="eastAsia" w:ascii="仿宋_GB2312" w:hAnsi="Calibri" w:eastAsia="仿宋_GB2312" w:cs="仿宋_GB2312"/>
          <w:sz w:val="32"/>
          <w:szCs w:val="32"/>
          <w:lang w:eastAsia="zh-CN" w:bidi="ar"/>
        </w:rPr>
        <w:t>市</w:t>
      </w:r>
      <w:r>
        <w:rPr>
          <w:rFonts w:hint="eastAsia" w:ascii="仿宋_GB2312" w:hAnsi="Calibri" w:eastAsia="仿宋_GB2312" w:cs="仿宋_GB2312"/>
          <w:sz w:val="32"/>
          <w:szCs w:val="32"/>
          <w:lang w:bidi="ar"/>
        </w:rPr>
        <w:t>农业农村</w:t>
      </w:r>
      <w:r>
        <w:rPr>
          <w:rFonts w:hint="eastAsia" w:ascii="仿宋_GB2312" w:hAnsi="Calibri" w:eastAsia="仿宋_GB2312" w:cs="仿宋_GB2312"/>
          <w:sz w:val="32"/>
          <w:szCs w:val="32"/>
          <w:lang w:eastAsia="zh-CN" w:bidi="ar"/>
        </w:rPr>
        <w:t>局</w:t>
      </w:r>
      <w:r>
        <w:rPr>
          <w:rFonts w:hint="eastAsia" w:ascii="仿宋_GB2312" w:hAnsi="Calibri" w:eastAsia="仿宋_GB2312" w:cs="仿宋_GB2312"/>
          <w:sz w:val="32"/>
          <w:szCs w:val="32"/>
          <w:lang w:bidi="ar"/>
        </w:rPr>
        <w:t>和</w:t>
      </w:r>
      <w:r>
        <w:rPr>
          <w:rFonts w:hint="eastAsia" w:ascii="仿宋_GB2312" w:hAnsi="Calibri" w:eastAsia="仿宋_GB2312" w:cs="仿宋_GB2312"/>
          <w:sz w:val="32"/>
          <w:szCs w:val="32"/>
          <w:lang w:eastAsia="zh-CN" w:bidi="ar"/>
        </w:rPr>
        <w:t>市</w:t>
      </w:r>
      <w:r>
        <w:rPr>
          <w:rFonts w:hint="eastAsia" w:ascii="仿宋_GB2312" w:hAnsi="Calibri" w:eastAsia="仿宋_GB2312" w:cs="仿宋_GB2312"/>
          <w:sz w:val="32"/>
          <w:szCs w:val="32"/>
          <w:lang w:bidi="ar"/>
        </w:rPr>
        <w:t>财政</w:t>
      </w:r>
      <w:r>
        <w:rPr>
          <w:rFonts w:hint="eastAsia" w:ascii="仿宋_GB2312" w:hAnsi="Calibri" w:eastAsia="仿宋_GB2312" w:cs="仿宋_GB2312"/>
          <w:sz w:val="32"/>
          <w:szCs w:val="32"/>
          <w:lang w:eastAsia="zh-CN" w:bidi="ar"/>
        </w:rPr>
        <w:t>局</w:t>
      </w:r>
      <w:r>
        <w:rPr>
          <w:rFonts w:hint="eastAsia" w:ascii="仿宋_GB2312" w:hAnsi="Calibri" w:eastAsia="仿宋_GB2312" w:cs="仿宋_GB2312"/>
          <w:sz w:val="32"/>
          <w:szCs w:val="32"/>
          <w:lang w:bidi="ar"/>
        </w:rPr>
        <w:t>。要加强实施进度统计分析，严格执行进度季报制度，做好半年和全年总结分析，每年</w:t>
      </w:r>
      <w:r>
        <w:rPr>
          <w:rFonts w:hint="eastAsia" w:ascii="Times New Roman" w:hAnsi="Times New Roman" w:eastAsia="仿宋_GB2312" w:cs="Times New Roman"/>
          <w:bCs/>
          <w:color w:val="000000"/>
          <w:sz w:val="32"/>
          <w:szCs w:val="32"/>
          <w:lang w:val="en-US" w:eastAsia="zh-CN"/>
        </w:rPr>
        <w:t>6</w:t>
      </w:r>
      <w:r>
        <w:rPr>
          <w:rFonts w:hint="eastAsia" w:ascii="仿宋_GB2312" w:hAnsi="Calibri" w:eastAsia="仿宋_GB2312" w:cs="仿宋_GB2312"/>
          <w:sz w:val="32"/>
          <w:szCs w:val="32"/>
          <w:lang w:bidi="ar"/>
        </w:rPr>
        <w:t>月</w:t>
      </w:r>
      <w:r>
        <w:rPr>
          <w:rFonts w:hint="eastAsia" w:ascii="仿宋_GB2312" w:hAnsi="Calibri" w:eastAsia="仿宋_GB2312" w:cs="仿宋_GB2312"/>
          <w:sz w:val="32"/>
          <w:szCs w:val="32"/>
          <w:lang w:eastAsia="zh-CN" w:bidi="ar"/>
        </w:rPr>
        <w:t>底</w:t>
      </w:r>
      <w:r>
        <w:rPr>
          <w:rFonts w:hint="eastAsia" w:ascii="仿宋_GB2312" w:hAnsi="Calibri" w:eastAsia="仿宋_GB2312" w:cs="仿宋_GB2312"/>
          <w:sz w:val="32"/>
          <w:szCs w:val="32"/>
          <w:lang w:bidi="ar"/>
        </w:rPr>
        <w:t>和</w:t>
      </w:r>
      <w:r>
        <w:rPr>
          <w:rFonts w:hint="eastAsia" w:ascii="Times New Roman" w:hAnsi="Times New Roman" w:eastAsia="仿宋_GB2312" w:cs="Times New Roman"/>
          <w:bCs/>
          <w:color w:val="000000"/>
          <w:sz w:val="32"/>
          <w:szCs w:val="32"/>
          <w:lang w:val="en-US" w:eastAsia="zh-CN"/>
        </w:rPr>
        <w:t>11</w:t>
      </w:r>
      <w:r>
        <w:rPr>
          <w:rFonts w:hint="eastAsia" w:ascii="仿宋_GB2312" w:hAnsi="Calibri" w:eastAsia="仿宋_GB2312" w:cs="仿宋_GB2312"/>
          <w:sz w:val="32"/>
          <w:szCs w:val="32"/>
          <w:lang w:bidi="ar"/>
        </w:rPr>
        <w:t>月</w:t>
      </w:r>
      <w:r>
        <w:rPr>
          <w:rFonts w:hint="eastAsia" w:ascii="仿宋_GB2312" w:hAnsi="Calibri" w:eastAsia="仿宋_GB2312" w:cs="仿宋_GB2312"/>
          <w:sz w:val="32"/>
          <w:szCs w:val="32"/>
          <w:lang w:eastAsia="zh-CN" w:bidi="ar"/>
        </w:rPr>
        <w:t>底</w:t>
      </w:r>
      <w:r>
        <w:rPr>
          <w:rFonts w:hint="eastAsia" w:ascii="仿宋_GB2312" w:hAnsi="Calibri" w:eastAsia="仿宋_GB2312" w:cs="仿宋_GB2312"/>
          <w:sz w:val="32"/>
          <w:szCs w:val="32"/>
          <w:lang w:bidi="ar"/>
        </w:rPr>
        <w:t>前分别报送半年和全年农机报废更新补贴工作总结。</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本通知自发布之日起实施，</w:t>
      </w:r>
      <w:r>
        <w:rPr>
          <w:rFonts w:hint="eastAsia" w:ascii="仿宋_GB2312" w:hAnsi="Calibri" w:eastAsia="仿宋_GB2312" w:cs="仿宋_GB2312"/>
          <w:sz w:val="32"/>
          <w:szCs w:val="32"/>
          <w:lang w:eastAsia="zh-CN" w:bidi="ar"/>
        </w:rPr>
        <w:t>《淄博市</w:t>
      </w:r>
      <w:r>
        <w:rPr>
          <w:rFonts w:hint="eastAsia" w:ascii="仿宋_GB2312" w:hAnsi="Calibri" w:eastAsia="仿宋_GB2312" w:cs="仿宋_GB2312"/>
          <w:sz w:val="32"/>
          <w:szCs w:val="32"/>
          <w:lang w:bidi="ar"/>
        </w:rPr>
        <w:t>农业农村</w:t>
      </w:r>
      <w:r>
        <w:rPr>
          <w:rFonts w:hint="eastAsia" w:ascii="仿宋_GB2312" w:hAnsi="Calibri" w:eastAsia="仿宋_GB2312" w:cs="仿宋_GB2312"/>
          <w:sz w:val="32"/>
          <w:szCs w:val="32"/>
          <w:lang w:eastAsia="zh-CN" w:bidi="ar"/>
        </w:rPr>
        <w:t>局</w:t>
      </w:r>
      <w:r>
        <w:rPr>
          <w:rFonts w:hint="eastAsia" w:ascii="仿宋_GB2312" w:hAnsi="Calibri" w:eastAsia="仿宋_GB2312" w:cs="仿宋_GB2312"/>
          <w:sz w:val="32"/>
          <w:szCs w:val="32"/>
          <w:lang w:bidi="ar"/>
        </w:rPr>
        <w:t>、</w:t>
      </w:r>
      <w:r>
        <w:rPr>
          <w:rFonts w:hint="eastAsia" w:ascii="仿宋_GB2312" w:hAnsi="Calibri" w:eastAsia="仿宋_GB2312" w:cs="仿宋_GB2312"/>
          <w:sz w:val="32"/>
          <w:szCs w:val="32"/>
          <w:lang w:eastAsia="zh-CN" w:bidi="ar"/>
        </w:rPr>
        <w:t>淄博市</w:t>
      </w:r>
      <w:r>
        <w:rPr>
          <w:rFonts w:hint="eastAsia" w:ascii="仿宋_GB2312" w:hAnsi="Calibri" w:eastAsia="仿宋_GB2312" w:cs="仿宋_GB2312"/>
          <w:sz w:val="32"/>
          <w:szCs w:val="32"/>
          <w:lang w:bidi="ar"/>
        </w:rPr>
        <w:t>财政</w:t>
      </w:r>
      <w:r>
        <w:rPr>
          <w:rFonts w:hint="eastAsia" w:ascii="仿宋_GB2312" w:hAnsi="Calibri" w:eastAsia="仿宋_GB2312" w:cs="仿宋_GB2312"/>
          <w:sz w:val="32"/>
          <w:szCs w:val="32"/>
          <w:lang w:eastAsia="zh-CN" w:bidi="ar"/>
        </w:rPr>
        <w:t>局</w:t>
      </w:r>
      <w:r>
        <w:rPr>
          <w:rFonts w:hint="eastAsia" w:ascii="仿宋_GB2312" w:hAnsi="Calibri" w:eastAsia="仿宋_GB2312" w:cs="仿宋_GB2312"/>
          <w:sz w:val="32"/>
          <w:szCs w:val="32"/>
          <w:lang w:bidi="ar"/>
        </w:rPr>
        <w:t>、</w:t>
      </w:r>
      <w:r>
        <w:rPr>
          <w:rFonts w:hint="eastAsia" w:ascii="仿宋_GB2312" w:hAnsi="Calibri" w:eastAsia="仿宋_GB2312" w:cs="仿宋_GB2312"/>
          <w:sz w:val="32"/>
          <w:szCs w:val="32"/>
          <w:lang w:eastAsia="zh-CN" w:bidi="ar"/>
        </w:rPr>
        <w:t>淄博市</w:t>
      </w:r>
      <w:r>
        <w:rPr>
          <w:rFonts w:hint="eastAsia" w:ascii="仿宋_GB2312" w:hAnsi="Calibri" w:eastAsia="仿宋_GB2312" w:cs="仿宋_GB2312"/>
          <w:sz w:val="32"/>
          <w:szCs w:val="32"/>
          <w:lang w:bidi="ar"/>
        </w:rPr>
        <w:t>商务</w:t>
      </w:r>
      <w:r>
        <w:rPr>
          <w:rFonts w:hint="eastAsia" w:ascii="仿宋_GB2312" w:hAnsi="Calibri" w:eastAsia="仿宋_GB2312" w:cs="仿宋_GB2312"/>
          <w:sz w:val="32"/>
          <w:szCs w:val="32"/>
          <w:lang w:eastAsia="zh-CN" w:bidi="ar"/>
        </w:rPr>
        <w:t>局关于印发</w:t>
      </w:r>
      <w:r>
        <w:rPr>
          <w:rFonts w:hint="eastAsia" w:ascii="汉仪平安行粗简" w:hAnsi="汉仪平安行粗简" w:eastAsia="汉仪平安行粗简" w:cs="汉仪平安行粗简"/>
          <w:sz w:val="32"/>
          <w:szCs w:val="32"/>
          <w:lang w:bidi="ar"/>
        </w:rPr>
        <w:t>〈</w:t>
      </w:r>
      <w:r>
        <w:rPr>
          <w:rFonts w:hint="eastAsia" w:ascii="仿宋_GB2312" w:hAnsi="Calibri" w:eastAsia="仿宋_GB2312" w:cs="仿宋_GB2312"/>
          <w:sz w:val="32"/>
          <w:szCs w:val="32"/>
          <w:lang w:eastAsia="zh-CN" w:bidi="ar"/>
        </w:rPr>
        <w:t>淄博市农业机械报废更新补贴政策实施方案</w:t>
      </w:r>
      <w:r>
        <w:rPr>
          <w:rFonts w:hint="eastAsia" w:ascii="仿宋_GB2312" w:hAnsi="仿宋_GB2312" w:eastAsia="仿宋_GB2312" w:cs="仿宋_GB2312"/>
          <w:sz w:val="32"/>
          <w:szCs w:val="32"/>
          <w:lang w:eastAsia="zh-CN" w:bidi="ar"/>
        </w:rPr>
        <w:t>〉</w:t>
      </w:r>
      <w:r>
        <w:rPr>
          <w:rFonts w:hint="eastAsia" w:ascii="仿宋_GB2312" w:hAnsi="Calibri" w:eastAsia="仿宋_GB2312" w:cs="仿宋_GB2312"/>
          <w:sz w:val="32"/>
          <w:szCs w:val="32"/>
          <w:lang w:eastAsia="zh-CN" w:bidi="ar"/>
        </w:rPr>
        <w:t>的通知</w:t>
      </w:r>
      <w:r>
        <w:rPr>
          <w:rFonts w:hint="eastAsia" w:ascii="仿宋_GB2312" w:hAnsi="Calibri" w:eastAsia="仿宋_GB2312" w:cs="仿宋_GB2312"/>
          <w:sz w:val="32"/>
          <w:szCs w:val="32"/>
          <w:lang w:bidi="ar"/>
        </w:rPr>
        <w:t>》（</w:t>
      </w:r>
      <w:r>
        <w:rPr>
          <w:rFonts w:hint="eastAsia" w:ascii="仿宋_GB2312" w:hAnsi="Calibri" w:eastAsia="仿宋_GB2312" w:cs="仿宋_GB2312"/>
          <w:sz w:val="32"/>
          <w:szCs w:val="32"/>
          <w:lang w:eastAsia="zh-CN" w:bidi="ar"/>
        </w:rPr>
        <w:t>淄</w:t>
      </w:r>
      <w:r>
        <w:rPr>
          <w:rFonts w:hint="eastAsia" w:ascii="仿宋_GB2312" w:hAnsi="Calibri" w:eastAsia="仿宋_GB2312" w:cs="仿宋_GB2312"/>
          <w:sz w:val="32"/>
          <w:szCs w:val="32"/>
          <w:lang w:bidi="ar"/>
        </w:rPr>
        <w:t>农</w:t>
      </w:r>
      <w:r>
        <w:rPr>
          <w:rFonts w:hint="eastAsia" w:ascii="仿宋_GB2312" w:hAnsi="Calibri" w:eastAsia="仿宋_GB2312" w:cs="仿宋_GB2312"/>
          <w:sz w:val="32"/>
          <w:szCs w:val="32"/>
          <w:lang w:eastAsia="zh-CN" w:bidi="ar"/>
        </w:rPr>
        <w:t>办字</w:t>
      </w:r>
      <w:r>
        <w:rPr>
          <w:rFonts w:hint="eastAsia" w:ascii="Times New Roman" w:hAnsi="Times New Roman" w:eastAsia="仿宋_GB2312" w:cs="Times New Roman"/>
          <w:bCs/>
          <w:color w:val="000000"/>
          <w:sz w:val="32"/>
          <w:szCs w:val="32"/>
        </w:rPr>
        <w:t>〔2020〕</w:t>
      </w:r>
      <w:r>
        <w:rPr>
          <w:rFonts w:hint="eastAsia" w:ascii="Times New Roman" w:hAnsi="Times New Roman" w:eastAsia="仿宋_GB2312" w:cs="Times New Roman"/>
          <w:bCs/>
          <w:color w:val="000000"/>
          <w:sz w:val="32"/>
          <w:szCs w:val="32"/>
          <w:lang w:val="en-US" w:eastAsia="zh-CN"/>
        </w:rPr>
        <w:t>23</w:t>
      </w:r>
      <w:r>
        <w:rPr>
          <w:rFonts w:hint="eastAsia" w:ascii="仿宋_GB2312" w:hAnsi="Calibri" w:eastAsia="仿宋_GB2312" w:cs="仿宋_GB2312"/>
          <w:sz w:val="32"/>
          <w:szCs w:val="32"/>
          <w:lang w:bidi="ar"/>
        </w:rPr>
        <w:t>号）同步废止。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cs="仿宋_GB2312"/>
          <w:sz w:val="32"/>
          <w:szCs w:val="32"/>
        </w:rPr>
      </w:pPr>
      <w:r>
        <w:rPr>
          <w:rFonts w:hint="eastAsia" w:ascii="仿宋_GB2312" w:hAnsi="Calibri" w:eastAsia="仿宋_GB2312" w:cs="仿宋_GB2312"/>
          <w:sz w:val="32"/>
          <w:szCs w:val="32"/>
          <w:lang w:bidi="ar"/>
        </w:rPr>
        <w:t>附件：</w:t>
      </w:r>
      <w:r>
        <w:rPr>
          <w:rFonts w:hint="eastAsia" w:ascii="Times New Roman" w:hAnsi="Times New Roman" w:eastAsia="仿宋_GB2312" w:cs="Times New Roman"/>
          <w:bCs/>
          <w:color w:val="000000"/>
          <w:sz w:val="32"/>
          <w:szCs w:val="32"/>
        </w:rPr>
        <w:t>1.</w:t>
      </w:r>
      <w:r>
        <w:rPr>
          <w:rFonts w:hint="eastAsia" w:ascii="仿宋_GB2312" w:hAnsi="Calibri" w:eastAsia="仿宋_GB2312" w:cs="仿宋_GB2312"/>
          <w:sz w:val="32"/>
          <w:szCs w:val="32"/>
          <w:lang w:bidi="ar"/>
        </w:rPr>
        <w:t>农业机械报废承诺书（参考样式）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1632" w:firstLineChars="510"/>
        <w:textAlignment w:val="auto"/>
        <w:rPr>
          <w:rFonts w:ascii="仿宋_GB2312" w:eastAsia="仿宋_GB2312" w:cs="仿宋_GB2312"/>
          <w:sz w:val="32"/>
          <w:szCs w:val="32"/>
        </w:rPr>
      </w:pPr>
      <w:r>
        <w:rPr>
          <w:rFonts w:hint="eastAsia" w:ascii="Times New Roman" w:hAnsi="Times New Roman" w:eastAsia="仿宋_GB2312" w:cs="Times New Roman"/>
          <w:bCs/>
          <w:color w:val="000000"/>
          <w:sz w:val="32"/>
          <w:szCs w:val="32"/>
        </w:rPr>
        <w:t>2.</w:t>
      </w:r>
      <w:r>
        <w:rPr>
          <w:rFonts w:hint="eastAsia" w:ascii="仿宋_GB2312" w:hAnsi="Calibri" w:eastAsia="仿宋_GB2312" w:cs="仿宋_GB2312"/>
          <w:sz w:val="32"/>
          <w:szCs w:val="32"/>
          <w:lang w:bidi="ar"/>
        </w:rPr>
        <w:t>农业机械报废年限表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1632" w:firstLineChars="510"/>
        <w:textAlignment w:val="auto"/>
        <w:rPr>
          <w:rFonts w:ascii="仿宋_GB2312" w:eastAsia="仿宋_GB2312" w:cs="仿宋_GB2312"/>
          <w:sz w:val="32"/>
          <w:szCs w:val="32"/>
        </w:rPr>
      </w:pPr>
      <w:r>
        <w:rPr>
          <w:rFonts w:hint="eastAsia" w:ascii="Times New Roman" w:hAnsi="Times New Roman" w:eastAsia="仿宋_GB2312" w:cs="Times New Roman"/>
          <w:bCs/>
          <w:color w:val="000000"/>
          <w:sz w:val="32"/>
          <w:szCs w:val="32"/>
        </w:rPr>
        <w:t>3.</w:t>
      </w:r>
      <w:r>
        <w:rPr>
          <w:rFonts w:hint="eastAsia" w:ascii="仿宋_GB2312" w:hAnsi="Calibri" w:eastAsia="仿宋_GB2312" w:cs="仿宋_GB2312"/>
          <w:sz w:val="32"/>
          <w:szCs w:val="32"/>
          <w:lang w:eastAsia="zh-CN" w:bidi="ar"/>
        </w:rPr>
        <w:t>淄博市</w:t>
      </w:r>
      <w:r>
        <w:rPr>
          <w:rFonts w:hint="eastAsia" w:ascii="仿宋_GB2312" w:hAnsi="Calibri" w:eastAsia="仿宋_GB2312" w:cs="仿宋_GB2312"/>
          <w:sz w:val="32"/>
          <w:szCs w:val="32"/>
          <w:lang w:bidi="ar"/>
        </w:rPr>
        <w:t>农业机械报废补贴额一览表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1632" w:firstLineChars="510"/>
        <w:textAlignment w:val="auto"/>
        <w:rPr>
          <w:rFonts w:ascii="仿宋_GB2312" w:eastAsia="仿宋_GB2312" w:cs="仿宋_GB2312"/>
          <w:sz w:val="32"/>
          <w:szCs w:val="32"/>
        </w:rPr>
      </w:pPr>
      <w:r>
        <w:rPr>
          <w:rFonts w:hint="eastAsia" w:ascii="Times New Roman" w:hAnsi="Times New Roman" w:eastAsia="仿宋_GB2312" w:cs="Times New Roman"/>
          <w:bCs/>
          <w:color w:val="000000"/>
          <w:sz w:val="32"/>
          <w:szCs w:val="32"/>
        </w:rPr>
        <w:t>4.</w:t>
      </w:r>
      <w:r>
        <w:rPr>
          <w:rFonts w:hint="eastAsia" w:ascii="仿宋_GB2312" w:hAnsi="Calibri" w:eastAsia="仿宋_GB2312" w:cs="仿宋_GB2312"/>
          <w:sz w:val="32"/>
          <w:szCs w:val="32"/>
          <w:lang w:bidi="ar"/>
        </w:rPr>
        <w:t>报废农业机械回收确认表（样式）</w:t>
      </w:r>
    </w:p>
    <w:p>
      <w:pPr>
        <w:pStyle w:val="12"/>
        <w:keepNext w:val="0"/>
        <w:keepLines w:val="0"/>
        <w:pageBreakBefore w:val="0"/>
        <w:widowControl w:val="0"/>
        <w:kinsoku/>
        <w:wordWrap/>
        <w:overflowPunct w:val="0"/>
        <w:topLinePunct w:val="0"/>
        <w:autoSpaceDE/>
        <w:autoSpaceDN/>
        <w:bidi w:val="0"/>
        <w:adjustRightInd w:val="0"/>
        <w:snapToGrid w:val="0"/>
        <w:spacing w:line="600" w:lineRule="exact"/>
        <w:jc w:val="left"/>
        <w:textAlignment w:val="auto"/>
        <w:rPr>
          <w:rFonts w:ascii="黑体" w:hAnsi="宋体" w:eastAsia="黑体" w:cs="黑体"/>
          <w:sz w:val="30"/>
          <w:szCs w:val="30"/>
        </w:rPr>
      </w:pPr>
      <w:r>
        <w:rPr>
          <w:rFonts w:hint="eastAsia" w:ascii="仿宋_GB2312" w:eastAsia="仿宋_GB2312" w:cs="仿宋_GB2312"/>
          <w:sz w:val="40"/>
          <w:szCs w:val="40"/>
        </w:rPr>
        <w:br w:type="page"/>
      </w:r>
      <w:r>
        <w:rPr>
          <w:rFonts w:hint="eastAsia" w:ascii="黑体" w:hAnsi="宋体" w:eastAsia="黑体" w:cs="黑体"/>
          <w:sz w:val="32"/>
          <w:szCs w:val="32"/>
        </w:rPr>
        <w:t>附件1</w:t>
      </w:r>
    </w:p>
    <w:p>
      <w:pPr>
        <w:pStyle w:val="12"/>
        <w:overflowPunct w:val="0"/>
        <w:adjustRightInd w:val="0"/>
        <w:snapToGrid w:val="0"/>
        <w:spacing w:line="620" w:lineRule="exact"/>
        <w:jc w:val="both"/>
        <w:rPr>
          <w:rFonts w:hint="eastAsia" w:ascii="方正小标宋_GBK" w:hAnsi="宋体" w:eastAsia="方正小标宋_GBK" w:cs="黑体"/>
          <w:sz w:val="44"/>
          <w:szCs w:val="44"/>
        </w:rPr>
      </w:pPr>
      <w:r>
        <w:rPr>
          <w:rFonts w:hint="eastAsia" w:ascii="方正小标宋_GBK" w:hAnsi="宋体" w:eastAsia="方正小标宋_GBK" w:cs="黑体"/>
          <w:sz w:val="44"/>
          <w:szCs w:val="44"/>
        </w:rPr>
        <w:t xml:space="preserve"> </w:t>
      </w:r>
    </w:p>
    <w:p>
      <w:pPr>
        <w:pStyle w:val="12"/>
        <w:overflowPunct w:val="0"/>
        <w:adjustRightInd w:val="0"/>
        <w:snapToGrid w:val="0"/>
        <w:spacing w:line="620" w:lineRule="exact"/>
        <w:jc w:val="center"/>
        <w:rPr>
          <w:rFonts w:hint="eastAsia" w:ascii="方正小标宋_GBK" w:hAnsi="宋体" w:eastAsia="方正小标宋_GBK" w:cs="黑体"/>
          <w:sz w:val="44"/>
          <w:szCs w:val="44"/>
        </w:rPr>
      </w:pPr>
      <w:r>
        <w:rPr>
          <w:rFonts w:hint="eastAsia" w:ascii="方正小标宋_GBK" w:hAnsi="宋体" w:eastAsia="方正小标宋_GBK" w:cs="黑体"/>
          <w:sz w:val="44"/>
          <w:szCs w:val="44"/>
        </w:rPr>
        <w:t>农业机械报废承诺书</w:t>
      </w:r>
    </w:p>
    <w:p>
      <w:pPr>
        <w:pStyle w:val="12"/>
        <w:overflowPunct w:val="0"/>
        <w:adjustRightInd w:val="0"/>
        <w:snapToGrid w:val="0"/>
        <w:spacing w:line="620" w:lineRule="exact"/>
        <w:jc w:val="center"/>
        <w:outlineLvl w:val="0"/>
        <w:rPr>
          <w:rFonts w:ascii="楷体_GB2312" w:eastAsia="楷体_GB2312" w:cs="楷体_GB2312"/>
          <w:position w:val="-2"/>
          <w:sz w:val="32"/>
          <w:szCs w:val="32"/>
        </w:rPr>
      </w:pPr>
      <w:r>
        <w:rPr>
          <w:rFonts w:hint="eastAsia" w:ascii="楷体_GB2312" w:eastAsia="楷体_GB2312" w:cs="楷体_GB2312"/>
          <w:position w:val="-2"/>
          <w:sz w:val="32"/>
          <w:szCs w:val="32"/>
        </w:rPr>
        <w:t>（参考样式）</w:t>
      </w:r>
    </w:p>
    <w:p>
      <w:pPr>
        <w:pStyle w:val="12"/>
        <w:overflowPunct w:val="0"/>
        <w:adjustRightInd w:val="0"/>
        <w:snapToGrid w:val="0"/>
        <w:spacing w:line="620" w:lineRule="exact"/>
        <w:jc w:val="center"/>
        <w:rPr>
          <w:rFonts w:ascii="仿宋_GB2312" w:eastAsia="仿宋_GB2312" w:cs="仿宋_GB2312"/>
          <w:sz w:val="32"/>
          <w:szCs w:val="32"/>
        </w:rPr>
      </w:pPr>
      <w:r>
        <w:rPr>
          <w:rFonts w:hint="eastAsia" w:ascii="仿宋_GB2312" w:eastAsia="仿宋_GB2312" w:cs="仿宋_GB2312"/>
          <w:sz w:val="32"/>
          <w:szCs w:val="32"/>
        </w:rPr>
        <w:t xml:space="preserve"> </w:t>
      </w:r>
    </w:p>
    <w:p>
      <w:pPr>
        <w:pStyle w:val="13"/>
        <w:overflowPunct w:val="0"/>
        <w:adjustRightInd w:val="0"/>
        <w:snapToGrid w:val="0"/>
        <w:spacing w:after="0" w:line="62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本人（或组织）</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非财政供养人员。</w:t>
      </w:r>
      <w:r>
        <w:rPr>
          <w:rFonts w:hint="eastAsia" w:ascii="仿宋_GB2312" w:hAnsi="宋体" w:eastAsia="仿宋_GB2312" w:cs="宋体"/>
          <w:sz w:val="32"/>
          <w:szCs w:val="32"/>
        </w:rPr>
        <w:t>身份证号（统一社会信用代码）：</w:t>
      </w:r>
      <w:r>
        <w:rPr>
          <w:rFonts w:hint="eastAsia" w:ascii="仿宋_GB2312" w:eastAsia="仿宋_GB2312"/>
          <w:sz w:val="32"/>
          <w:szCs w:val="32"/>
          <w:u w:val="single"/>
        </w:rPr>
        <w:t xml:space="preserve">                   </w:t>
      </w:r>
      <w:r>
        <w:rPr>
          <w:rFonts w:hint="eastAsia" w:ascii="仿宋_GB2312" w:hAnsi="宋体" w:eastAsia="仿宋_GB2312" w:cs="宋体"/>
          <w:sz w:val="32"/>
          <w:szCs w:val="32"/>
        </w:rPr>
        <w:t>，联系电话：</w:t>
      </w:r>
      <w:r>
        <w:rPr>
          <w:rFonts w:hint="eastAsia" w:ascii="仿宋_GB2312" w:eastAsia="仿宋_GB2312"/>
          <w:sz w:val="32"/>
          <w:szCs w:val="32"/>
          <w:u w:val="single"/>
        </w:rPr>
        <w:t xml:space="preserve">           </w:t>
      </w:r>
      <w:r>
        <w:rPr>
          <w:rFonts w:hint="eastAsia" w:ascii="仿宋_GB2312" w:hAnsi="宋体" w:eastAsia="仿宋_GB2312" w:cs="宋体"/>
          <w:sz w:val="32"/>
          <w:szCs w:val="32"/>
        </w:rPr>
        <w:t>，身份证住址：</w:t>
      </w:r>
      <w:r>
        <w:rPr>
          <w:rFonts w:hint="eastAsia" w:ascii="仿宋_GB2312" w:eastAsia="仿宋_GB2312"/>
          <w:sz w:val="32"/>
          <w:szCs w:val="32"/>
          <w:u w:val="single"/>
        </w:rPr>
        <w:t xml:space="preserve">                       </w:t>
      </w:r>
      <w:r>
        <w:rPr>
          <w:rFonts w:hint="eastAsia" w:ascii="仿宋_GB2312" w:hAnsi="宋体" w:eastAsia="仿宋_GB2312" w:cs="宋体"/>
          <w:sz w:val="32"/>
          <w:szCs w:val="32"/>
        </w:rPr>
        <w:t>，现住址</w:t>
      </w:r>
      <w:r>
        <w:rPr>
          <w:rFonts w:hint="eastAsia" w:ascii="仿宋_GB2312" w:hAnsi="宋体" w:eastAsia="仿宋_GB2312" w:cs="宋体"/>
          <w:sz w:val="32"/>
          <w:szCs w:val="32"/>
          <w:u w:val="single"/>
        </w:rPr>
        <w:t>：</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p>
    <w:p>
      <w:pPr>
        <w:pStyle w:val="13"/>
        <w:overflowPunct w:val="0"/>
        <w:adjustRightInd w:val="0"/>
        <w:snapToGrid w:val="0"/>
        <w:spacing w:after="0" w:line="62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拟报废（农机生产企业名称）</w:t>
      </w:r>
      <w:r>
        <w:rPr>
          <w:rFonts w:hint="eastAsia" w:ascii="仿宋_GB2312" w:eastAsia="仿宋_GB2312"/>
          <w:sz w:val="32"/>
          <w:szCs w:val="32"/>
          <w:u w:val="single"/>
        </w:rPr>
        <w:t xml:space="preserve">                     </w:t>
      </w:r>
      <w:r>
        <w:rPr>
          <w:rFonts w:hint="eastAsia" w:ascii="仿宋_GB2312" w:hAnsi="宋体" w:eastAsia="仿宋_GB2312" w:cs="宋体"/>
          <w:sz w:val="32"/>
          <w:szCs w:val="32"/>
        </w:rPr>
        <w:t>生产的（农业机械种类）</w:t>
      </w:r>
      <w:r>
        <w:rPr>
          <w:rFonts w:hint="eastAsia" w:ascii="仿宋_GB2312" w:eastAsia="仿宋_GB2312"/>
          <w:sz w:val="32"/>
          <w:szCs w:val="32"/>
          <w:u w:val="single"/>
        </w:rPr>
        <w:t xml:space="preserve">              </w:t>
      </w:r>
      <w:r>
        <w:rPr>
          <w:rFonts w:hint="eastAsia" w:ascii="仿宋_GB2312" w:hAnsi="宋体" w:eastAsia="仿宋_GB2312" w:cs="宋体"/>
          <w:sz w:val="32"/>
          <w:szCs w:val="32"/>
        </w:rPr>
        <w:t>壹台，农业机械型号</w:t>
      </w:r>
      <w:r>
        <w:rPr>
          <w:rFonts w:hint="eastAsia" w:ascii="仿宋_GB2312" w:eastAsia="仿宋_GB2312"/>
          <w:sz w:val="32"/>
          <w:szCs w:val="32"/>
          <w:u w:val="single"/>
        </w:rPr>
        <w:t xml:space="preserve">             </w:t>
      </w:r>
      <w:r>
        <w:rPr>
          <w:rFonts w:hint="eastAsia" w:ascii="仿宋_GB2312" w:hAnsi="宋体" w:eastAsia="仿宋_GB2312" w:cs="宋体"/>
          <w:sz w:val="32"/>
          <w:szCs w:val="32"/>
        </w:rPr>
        <w:t>，发动机号</w:t>
      </w:r>
      <w:r>
        <w:rPr>
          <w:rFonts w:hint="eastAsia" w:ascii="仿宋_GB2312" w:eastAsia="仿宋_GB2312"/>
          <w:sz w:val="32"/>
          <w:szCs w:val="32"/>
          <w:u w:val="single"/>
        </w:rPr>
        <w:t xml:space="preserve">               </w:t>
      </w:r>
      <w:r>
        <w:rPr>
          <w:rFonts w:hint="eastAsia" w:ascii="仿宋_GB2312" w:hAnsi="宋体" w:eastAsia="仿宋_GB2312" w:cs="宋体"/>
          <w:sz w:val="32"/>
          <w:szCs w:val="32"/>
        </w:rPr>
        <w:t>，底盘（车架）号</w:t>
      </w:r>
      <w:r>
        <w:rPr>
          <w:rFonts w:hint="eastAsia" w:ascii="仿宋_GB2312" w:eastAsia="仿宋_GB2312"/>
          <w:sz w:val="32"/>
          <w:szCs w:val="32"/>
          <w:u w:val="single"/>
        </w:rPr>
        <w:t xml:space="preserve">            </w:t>
      </w:r>
      <w:r>
        <w:rPr>
          <w:rFonts w:hint="eastAsia" w:ascii="仿宋_GB2312" w:hAnsi="宋体" w:eastAsia="仿宋_GB2312" w:cs="宋体"/>
          <w:sz w:val="32"/>
          <w:szCs w:val="32"/>
        </w:rPr>
        <w:t>。</w:t>
      </w:r>
    </w:p>
    <w:p>
      <w:pPr>
        <w:pStyle w:val="13"/>
        <w:overflowPunct w:val="0"/>
        <w:adjustRightInd w:val="0"/>
        <w:snapToGrid w:val="0"/>
        <w:spacing w:after="0" w:line="620"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该农业机械系本人（购买日期）</w:t>
      </w:r>
      <w:r>
        <w:rPr>
          <w:rFonts w:hint="eastAsia" w:ascii="仿宋_GB2312" w:eastAsia="仿宋_GB2312"/>
          <w:sz w:val="32"/>
          <w:szCs w:val="32"/>
          <w:u w:val="single"/>
        </w:rPr>
        <w:t xml:space="preserve">     </w:t>
      </w:r>
      <w:r>
        <w:rPr>
          <w:rFonts w:hint="eastAsia" w:ascii="仿宋_GB2312" w:hAnsi="宋体" w:eastAsia="仿宋_GB2312" w:cs="宋体"/>
          <w:sz w:val="32"/>
          <w:szCs w:val="32"/>
        </w:rPr>
        <w:t>年</w:t>
      </w:r>
      <w:r>
        <w:rPr>
          <w:rFonts w:hint="eastAsia" w:ascii="仿宋_GB2312" w:eastAsia="仿宋_GB2312"/>
          <w:sz w:val="32"/>
          <w:szCs w:val="32"/>
          <w:u w:val="single"/>
        </w:rPr>
        <w:t xml:space="preserve">    </w:t>
      </w:r>
      <w:r>
        <w:rPr>
          <w:rFonts w:hint="eastAsia" w:ascii="仿宋_GB2312" w:hAnsi="宋体" w:eastAsia="仿宋_GB2312" w:cs="宋体"/>
          <w:sz w:val="32"/>
          <w:szCs w:val="32"/>
        </w:rPr>
        <w:t>月</w:t>
      </w:r>
      <w:r>
        <w:rPr>
          <w:rFonts w:hint="eastAsia" w:ascii="仿宋_GB2312" w:eastAsia="仿宋_GB2312"/>
          <w:sz w:val="32"/>
          <w:szCs w:val="32"/>
          <w:u w:val="single"/>
        </w:rPr>
        <w:t xml:space="preserve">    </w:t>
      </w:r>
      <w:r>
        <w:rPr>
          <w:rFonts w:hint="eastAsia" w:ascii="仿宋_GB2312" w:hAnsi="宋体" w:eastAsia="仿宋_GB2312" w:cs="宋体"/>
          <w:sz w:val="32"/>
          <w:szCs w:val="32"/>
        </w:rPr>
        <w:t>日，在（生产或销售企业或前任机主姓名）</w:t>
      </w:r>
      <w:r>
        <w:rPr>
          <w:rFonts w:hint="eastAsia" w:ascii="仿宋_GB2312" w:eastAsia="仿宋_GB2312"/>
          <w:sz w:val="32"/>
          <w:szCs w:val="32"/>
          <w:u w:val="single"/>
        </w:rPr>
        <w:t xml:space="preserve">                    </w:t>
      </w:r>
      <w:r>
        <w:rPr>
          <w:rFonts w:hint="eastAsia" w:ascii="仿宋_GB2312" w:hAnsi="宋体" w:eastAsia="仿宋_GB2312" w:cs="宋体"/>
          <w:sz w:val="32"/>
          <w:szCs w:val="32"/>
        </w:rPr>
        <w:t>处购买，从事</w:t>
      </w:r>
      <w:r>
        <w:rPr>
          <w:rFonts w:hint="eastAsia" w:ascii="仿宋_GB2312" w:eastAsia="仿宋_GB2312"/>
          <w:sz w:val="32"/>
          <w:szCs w:val="32"/>
          <w:u w:val="single"/>
        </w:rPr>
        <w:t xml:space="preserve">                    </w:t>
      </w:r>
      <w:r>
        <w:rPr>
          <w:rFonts w:hint="eastAsia" w:ascii="仿宋_GB2312" w:hAnsi="宋体" w:eastAsia="仿宋_GB2312" w:cs="宋体"/>
          <w:sz w:val="32"/>
          <w:szCs w:val="32"/>
        </w:rPr>
        <w:t>等农业生产，</w:t>
      </w:r>
      <w:r>
        <w:rPr>
          <w:rFonts w:hint="eastAsia" w:ascii="仿宋_GB2312" w:eastAsia="仿宋_GB2312"/>
          <w:sz w:val="32"/>
          <w:szCs w:val="32"/>
          <w:u w:val="single"/>
        </w:rPr>
        <w:t xml:space="preserve">     </w:t>
      </w:r>
      <w:r>
        <w:rPr>
          <w:rFonts w:hint="eastAsia" w:ascii="仿宋_GB2312" w:hAnsi="宋体" w:eastAsia="仿宋_GB2312" w:cs="宋体"/>
          <w:sz w:val="32"/>
          <w:szCs w:val="32"/>
        </w:rPr>
        <w:t>（是或否）达到报废年限，因</w:t>
      </w:r>
      <w:r>
        <w:rPr>
          <w:rFonts w:hint="eastAsia" w:ascii="仿宋_GB2312" w:eastAsia="仿宋_GB2312"/>
          <w:sz w:val="32"/>
          <w:szCs w:val="32"/>
          <w:u w:val="single"/>
        </w:rPr>
        <w:t xml:space="preserve">                          </w:t>
      </w:r>
      <w:r>
        <w:rPr>
          <w:rFonts w:hint="eastAsia" w:ascii="仿宋_GB2312" w:hAnsi="宋体" w:eastAsia="仿宋_GB2312" w:cs="宋体"/>
          <w:sz w:val="32"/>
          <w:szCs w:val="32"/>
        </w:rPr>
        <w:t>原因申请报废（按情形填写“安全隐患大、故障发生率高、损毁严重、维修成本高”报废原因，达到报废年限的不需填写）。</w:t>
      </w:r>
    </w:p>
    <w:p>
      <w:pPr>
        <w:pStyle w:val="13"/>
        <w:overflowPunct w:val="0"/>
        <w:adjustRightInd w:val="0"/>
        <w:snapToGrid w:val="0"/>
        <w:spacing w:after="0" w:line="620" w:lineRule="exact"/>
        <w:ind w:firstLine="640" w:firstLineChars="200"/>
        <w:rPr>
          <w:sz w:val="30"/>
          <w:szCs w:val="30"/>
        </w:rPr>
      </w:pPr>
      <w:r>
        <w:rPr>
          <w:rFonts w:hint="eastAsia" w:ascii="仿宋_GB2312" w:hAnsi="宋体" w:eastAsia="仿宋_GB2312" w:cs="宋体"/>
          <w:sz w:val="32"/>
          <w:szCs w:val="32"/>
        </w:rPr>
        <w:t>本人郑重承诺，对提交《报废农业机械回收确认表》信息及提供的农业机械真实性负责。该农业机械为合法取得，不存在所有权纠纷，非事故车辆，如不属实，愿承担一切法律责任。</w:t>
      </w:r>
    </w:p>
    <w:p>
      <w:pPr>
        <w:pStyle w:val="13"/>
        <w:overflowPunct w:val="0"/>
        <w:adjustRightInd w:val="0"/>
        <w:snapToGrid w:val="0"/>
        <w:spacing w:after="0" w:line="620" w:lineRule="exact"/>
        <w:ind w:right="595"/>
        <w:rPr>
          <w:sz w:val="30"/>
          <w:szCs w:val="30"/>
        </w:rPr>
      </w:pPr>
      <w:r>
        <w:rPr>
          <w:rFonts w:hint="eastAsia"/>
          <w:sz w:val="30"/>
          <w:szCs w:val="30"/>
        </w:rPr>
        <w:t xml:space="preserve"> </w:t>
      </w:r>
    </w:p>
    <w:p>
      <w:pPr>
        <w:pStyle w:val="13"/>
        <w:overflowPunct w:val="0"/>
        <w:adjustRightInd w:val="0"/>
        <w:snapToGrid w:val="0"/>
        <w:spacing w:after="0" w:line="620" w:lineRule="exact"/>
        <w:ind w:right="595" w:firstLine="640" w:firstLineChars="200"/>
        <w:jc w:val="right"/>
        <w:rPr>
          <w:rFonts w:hint="eastAsia" w:ascii="仿宋_GB2312" w:eastAsia="仿宋_GB2312"/>
          <w:sz w:val="32"/>
          <w:szCs w:val="32"/>
        </w:rPr>
      </w:pPr>
      <w:r>
        <w:rPr>
          <w:rFonts w:hint="eastAsia" w:ascii="仿宋_GB2312" w:hAnsi="宋体" w:eastAsia="仿宋_GB2312" w:cs="宋体"/>
          <w:sz w:val="32"/>
          <w:szCs w:val="32"/>
        </w:rPr>
        <w:t>承诺人</w:t>
      </w:r>
      <w:r>
        <w:rPr>
          <w:rFonts w:hint="eastAsia" w:ascii="仿宋_GB2312" w:eastAsia="仿宋_GB2312" w:cs="Calibri"/>
          <w:sz w:val="32"/>
          <w:szCs w:val="32"/>
        </w:rPr>
        <w:t>/</w:t>
      </w:r>
      <w:r>
        <w:rPr>
          <w:rFonts w:hint="eastAsia" w:ascii="仿宋_GB2312" w:hAnsi="宋体" w:eastAsia="仿宋_GB2312" w:cs="宋体"/>
          <w:sz w:val="32"/>
          <w:szCs w:val="32"/>
        </w:rPr>
        <w:t>法人代表：          （签名）</w:t>
      </w:r>
    </w:p>
    <w:p>
      <w:pPr>
        <w:pStyle w:val="13"/>
        <w:overflowPunct w:val="0"/>
        <w:adjustRightInd w:val="0"/>
        <w:snapToGrid w:val="0"/>
        <w:spacing w:after="0" w:line="620" w:lineRule="exact"/>
        <w:ind w:right="595" w:firstLine="640" w:firstLineChars="200"/>
        <w:jc w:val="righ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cs="宋体"/>
          <w:sz w:val="32"/>
          <w:szCs w:val="32"/>
        </w:rPr>
        <w:t>（单位盖章</w:t>
      </w:r>
      <w:r>
        <w:rPr>
          <w:rFonts w:hint="eastAsia" w:ascii="仿宋_GB2312" w:hAnsi="宋体" w:eastAsia="仿宋_GB2312" w:cs="宋体"/>
          <w:spacing w:val="5"/>
          <w:sz w:val="32"/>
          <w:szCs w:val="32"/>
        </w:rPr>
        <w:t>）</w:t>
      </w:r>
    </w:p>
    <w:p>
      <w:pPr>
        <w:pStyle w:val="13"/>
        <w:overflowPunct w:val="0"/>
        <w:adjustRightInd w:val="0"/>
        <w:snapToGrid w:val="0"/>
        <w:spacing w:after="0" w:line="620" w:lineRule="exact"/>
        <w:ind w:right="595"/>
        <w:jc w:val="right"/>
        <w:rPr>
          <w:rFonts w:hint="eastAsia" w:ascii="仿宋_GB2312" w:eastAsia="仿宋_GB2312"/>
          <w:sz w:val="32"/>
          <w:szCs w:val="32"/>
        </w:rPr>
      </w:pPr>
      <w:r>
        <w:rPr>
          <w:rFonts w:hint="eastAsia" w:ascii="仿宋_GB2312" w:hAnsi="宋体" w:eastAsia="仿宋_GB2312" w:cs="宋体"/>
          <w:sz w:val="32"/>
          <w:szCs w:val="32"/>
        </w:rPr>
        <w:t>年</w:t>
      </w:r>
      <w:r>
        <w:rPr>
          <w:rFonts w:hint="eastAsia" w:ascii="仿宋_GB2312" w:eastAsia="仿宋_GB2312"/>
          <w:sz w:val="32"/>
          <w:szCs w:val="32"/>
        </w:rPr>
        <w:t xml:space="preserve">   </w:t>
      </w:r>
      <w:r>
        <w:rPr>
          <w:rFonts w:hint="eastAsia" w:ascii="仿宋_GB2312" w:hAnsi="宋体" w:eastAsia="仿宋_GB2312" w:cs="宋体"/>
          <w:sz w:val="32"/>
          <w:szCs w:val="32"/>
        </w:rPr>
        <w:t>月</w:t>
      </w:r>
      <w:r>
        <w:rPr>
          <w:rFonts w:hint="eastAsia" w:ascii="仿宋_GB2312" w:eastAsia="仿宋_GB2312"/>
          <w:sz w:val="32"/>
          <w:szCs w:val="32"/>
        </w:rPr>
        <w:t xml:space="preserve">   </w:t>
      </w:r>
      <w:r>
        <w:rPr>
          <w:rFonts w:hint="eastAsia" w:ascii="仿宋_GB2312" w:hAnsi="宋体" w:eastAsia="仿宋_GB2312" w:cs="宋体"/>
          <w:sz w:val="32"/>
          <w:szCs w:val="32"/>
        </w:rPr>
        <w:t>日</w:t>
      </w:r>
    </w:p>
    <w:p>
      <w:pPr>
        <w:pStyle w:val="13"/>
        <w:overflowPunct w:val="0"/>
        <w:adjustRightInd w:val="0"/>
        <w:snapToGrid w:val="0"/>
        <w:spacing w:before="88" w:line="440" w:lineRule="exact"/>
        <w:ind w:right="593"/>
        <w:jc w:val="right"/>
        <w:rPr>
          <w:sz w:val="32"/>
          <w:szCs w:val="32"/>
        </w:rPr>
      </w:pPr>
      <w:r>
        <w:rPr>
          <w:rFonts w:hint="eastAsia"/>
          <w:sz w:val="32"/>
          <w:szCs w:val="32"/>
        </w:rPr>
        <w:t xml:space="preserve"> </w:t>
      </w: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pStyle w:val="12"/>
        <w:overflowPunct w:val="0"/>
        <w:adjustRightInd w:val="0"/>
        <w:snapToGrid w:val="0"/>
        <w:spacing w:line="440" w:lineRule="exact"/>
        <w:rPr>
          <w:rFonts w:ascii="楷体_GB2312" w:eastAsia="楷体_GB2312" w:cs="楷体_GB2312"/>
          <w:sz w:val="30"/>
          <w:szCs w:val="30"/>
        </w:rPr>
      </w:pPr>
    </w:p>
    <w:p>
      <w:pPr>
        <w:overflowPunct w:val="0"/>
        <w:adjustRightInd w:val="0"/>
        <w:snapToGrid w:val="0"/>
        <w:spacing w:line="500" w:lineRule="exact"/>
        <w:rPr>
          <w:rFonts w:hint="eastAsia" w:ascii="楷体_GB2312" w:hAnsi="Calibri" w:eastAsia="楷体_GB2312" w:cs="楷体_GB2312"/>
          <w:sz w:val="30"/>
          <w:szCs w:val="30"/>
        </w:rPr>
      </w:pPr>
      <w:r>
        <w:rPr>
          <w:rFonts w:hint="eastAsia" w:ascii="楷体_GB2312" w:hAnsi="Calibri" w:eastAsia="楷体_GB2312" w:cs="楷体_GB2312"/>
          <w:sz w:val="30"/>
          <w:szCs w:val="30"/>
        </w:rPr>
        <w:t>注：本承诺书一式二份：一份回收企业留存；一份农业机械报废补贴办理机构留存。如有购买原始发票或企业销售存根或二手农业机械交易协议将复印件附后。各地可结合实际，对承诺书内容进行调整完善。</w:t>
      </w:r>
    </w:p>
    <w:p>
      <w:pPr>
        <w:overflowPunct w:val="0"/>
        <w:adjustRightInd w:val="0"/>
        <w:snapToGrid w:val="0"/>
        <w:spacing w:line="240" w:lineRule="exact"/>
        <w:jc w:val="left"/>
        <w:rPr>
          <w:rFonts w:ascii="楷体_GB2312" w:hAnsi="Calibri" w:eastAsia="楷体_GB2312" w:cs="楷体_GB2312"/>
          <w:sz w:val="30"/>
          <w:szCs w:val="30"/>
        </w:rPr>
      </w:pPr>
      <w:r>
        <w:rPr>
          <w:rFonts w:ascii="楷体_GB2312" w:hAnsi="Calibri" w:eastAsia="楷体_GB2312" w:cs="楷体_GB2312"/>
          <w:sz w:val="30"/>
          <w:szCs w:val="30"/>
        </w:rPr>
        <w:br w:type="page"/>
      </w:r>
    </w:p>
    <w:p>
      <w:pPr>
        <w:overflowPunct w:val="0"/>
        <w:adjustRightInd w:val="0"/>
        <w:snapToGrid w:val="0"/>
        <w:spacing w:line="600" w:lineRule="exact"/>
        <w:rPr>
          <w:rFonts w:ascii="黑体" w:hAnsi="宋体" w:eastAsia="黑体" w:cs="黑体"/>
          <w:sz w:val="30"/>
          <w:szCs w:val="30"/>
        </w:rPr>
      </w:pPr>
      <w:r>
        <w:rPr>
          <w:rFonts w:hint="eastAsia" w:ascii="黑体" w:hAnsi="宋体" w:eastAsia="黑体" w:cs="黑体"/>
          <w:sz w:val="32"/>
          <w:szCs w:val="32"/>
          <w:lang w:bidi="ar"/>
        </w:rPr>
        <w:t>附件2</w:t>
      </w:r>
    </w:p>
    <w:p>
      <w:pPr>
        <w:pStyle w:val="12"/>
        <w:overflowPunct w:val="0"/>
        <w:adjustRightInd w:val="0"/>
        <w:snapToGrid w:val="0"/>
        <w:spacing w:line="600" w:lineRule="exact"/>
        <w:jc w:val="center"/>
        <w:rPr>
          <w:rFonts w:ascii="黑体" w:hAnsi="宋体" w:eastAsia="黑体" w:cs="黑体"/>
          <w:sz w:val="44"/>
          <w:szCs w:val="44"/>
        </w:rPr>
      </w:pPr>
    </w:p>
    <w:p>
      <w:pPr>
        <w:pStyle w:val="12"/>
        <w:overflowPunct w:val="0"/>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农业机械报废年限表</w:t>
      </w:r>
    </w:p>
    <w:p>
      <w:pPr>
        <w:pStyle w:val="12"/>
        <w:overflowPunct w:val="0"/>
        <w:adjustRightInd w:val="0"/>
        <w:snapToGrid w:val="0"/>
        <w:spacing w:line="300" w:lineRule="exact"/>
        <w:jc w:val="center"/>
        <w:rPr>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909"/>
        <w:gridCol w:w="3100"/>
        <w:gridCol w:w="346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501" w:type="pct"/>
            <w:shd w:val="clear" w:color="auto" w:fill="auto"/>
            <w:vAlign w:val="center"/>
          </w:tcPr>
          <w:p>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序号</w:t>
            </w:r>
          </w:p>
        </w:tc>
        <w:tc>
          <w:tcPr>
            <w:tcW w:w="1707" w:type="pct"/>
            <w:shd w:val="clear" w:color="auto" w:fill="auto"/>
            <w:vAlign w:val="center"/>
          </w:tcPr>
          <w:p>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种类和参照标准</w:t>
            </w:r>
          </w:p>
        </w:tc>
        <w:tc>
          <w:tcPr>
            <w:tcW w:w="1908" w:type="pct"/>
            <w:shd w:val="clear" w:color="auto" w:fill="auto"/>
            <w:vAlign w:val="center"/>
          </w:tcPr>
          <w:p>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机型</w:t>
            </w:r>
          </w:p>
        </w:tc>
        <w:tc>
          <w:tcPr>
            <w:tcW w:w="880" w:type="pct"/>
            <w:shd w:val="clear" w:color="auto" w:fill="auto"/>
            <w:vAlign w:val="center"/>
          </w:tcPr>
          <w:p>
            <w:pPr>
              <w:overflowPunct w:val="0"/>
              <w:adjustRightInd w:val="0"/>
              <w:snapToGrid w:val="0"/>
              <w:jc w:val="center"/>
              <w:rPr>
                <w:rFonts w:hint="eastAsia" w:ascii="黑体" w:hAnsi="黑体" w:eastAsia="黑体"/>
                <w:sz w:val="28"/>
                <w:szCs w:val="28"/>
              </w:rPr>
            </w:pPr>
            <w:r>
              <w:rPr>
                <w:rFonts w:hint="eastAsia" w:ascii="黑体" w:hAnsi="黑体" w:eastAsia="黑体" w:cs="黑体"/>
                <w:sz w:val="28"/>
                <w:szCs w:val="28"/>
                <w:lang w:bidi="ar"/>
              </w:rPr>
              <w:t>报废年限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w:t>
            </w:r>
          </w:p>
        </w:tc>
        <w:tc>
          <w:tcPr>
            <w:tcW w:w="1707"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bookmarkStart w:id="2" w:name="OLE_LINK2"/>
            <w:r>
              <w:rPr>
                <w:rFonts w:hint="eastAsia" w:ascii="仿宋_GB2312" w:hAnsi="宋体" w:eastAsia="仿宋_GB2312" w:cs="宋体"/>
                <w:kern w:val="0"/>
                <w:sz w:val="28"/>
                <w:szCs w:val="28"/>
                <w:lang w:bidi="ar"/>
              </w:rPr>
              <w:t>拖拉机</w:t>
            </w:r>
            <w:bookmarkEnd w:id="2"/>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GB/T 16877--2008</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功率≤18kW</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707"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功率＞18kW</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707"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履带式</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w:t>
            </w:r>
          </w:p>
        </w:tc>
        <w:tc>
          <w:tcPr>
            <w:tcW w:w="1707"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联合收割机</w:t>
            </w:r>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 T1875--2010</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自走式</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707"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悬挂式</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w:t>
            </w:r>
          </w:p>
        </w:tc>
        <w:tc>
          <w:tcPr>
            <w:tcW w:w="1707"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水稻插秧机</w:t>
            </w:r>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3529--2019</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手扶式</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707"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乘坐式</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4</w:t>
            </w:r>
          </w:p>
        </w:tc>
        <w:tc>
          <w:tcPr>
            <w:tcW w:w="1707"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机动喷雾（粉）机</w:t>
            </w:r>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2454--2019</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5</w:t>
            </w:r>
          </w:p>
        </w:tc>
        <w:tc>
          <w:tcPr>
            <w:tcW w:w="1707" w:type="pct"/>
            <w:vMerge w:val="restar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饲料（草）粉碎机</w:t>
            </w:r>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3531--2019</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配套功率≤18kW</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707" w:type="pct"/>
            <w:vMerge w:val="continue"/>
            <w:shd w:val="clear" w:color="auto" w:fill="auto"/>
            <w:vAlign w:val="center"/>
          </w:tcPr>
          <w:p>
            <w:pPr>
              <w:overflowPunct w:val="0"/>
              <w:adjustRightInd w:val="0"/>
              <w:snapToGrid w:val="0"/>
              <w:rPr>
                <w:rFonts w:hint="eastAsia" w:ascii="仿宋_GB2312" w:eastAsia="仿宋_GB2312"/>
                <w:sz w:val="28"/>
                <w:szCs w:val="28"/>
              </w:rPr>
            </w:pP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配套功率＞18kW</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6</w:t>
            </w:r>
          </w:p>
        </w:tc>
        <w:tc>
          <w:tcPr>
            <w:tcW w:w="1707"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铡草机</w:t>
            </w:r>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3530--2019</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01"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7</w:t>
            </w:r>
          </w:p>
        </w:tc>
        <w:tc>
          <w:tcPr>
            <w:tcW w:w="1707"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机动脱粒机</w:t>
            </w:r>
          </w:p>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NY/T 3532-2019</w:t>
            </w:r>
          </w:p>
        </w:tc>
        <w:tc>
          <w:tcPr>
            <w:tcW w:w="1908"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w:t>
            </w:r>
          </w:p>
        </w:tc>
        <w:tc>
          <w:tcPr>
            <w:tcW w:w="880" w:type="pct"/>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8年</w:t>
            </w:r>
          </w:p>
        </w:tc>
      </w:tr>
    </w:tbl>
    <w:p>
      <w:pPr>
        <w:pStyle w:val="12"/>
        <w:overflowPunct w:val="0"/>
        <w:adjustRightInd w:val="0"/>
        <w:snapToGrid w:val="0"/>
        <w:spacing w:line="600" w:lineRule="exact"/>
        <w:rPr>
          <w:sz w:val="24"/>
          <w:szCs w:val="24"/>
        </w:rPr>
      </w:pPr>
    </w:p>
    <w:p>
      <w:pPr>
        <w:overflowPunct w:val="0"/>
        <w:adjustRightInd w:val="0"/>
        <w:snapToGrid w:val="0"/>
        <w:jc w:val="left"/>
        <w:rPr>
          <w:rFonts w:ascii="Calibri" w:hAnsi="Calibri"/>
          <w:sz w:val="24"/>
          <w:szCs w:val="24"/>
        </w:rPr>
      </w:pPr>
      <w:r>
        <w:rPr>
          <w:sz w:val="24"/>
          <w:szCs w:val="24"/>
        </w:rPr>
        <w:br w:type="page"/>
      </w:r>
    </w:p>
    <w:p>
      <w:pPr>
        <w:pStyle w:val="12"/>
        <w:overflowPunct w:val="0"/>
        <w:adjustRightInd w:val="0"/>
        <w:snapToGrid w:val="0"/>
        <w:spacing w:line="600" w:lineRule="exact"/>
        <w:rPr>
          <w:rFonts w:ascii="黑体" w:hAnsi="宋体" w:eastAsia="黑体" w:cs="黑体"/>
          <w:sz w:val="30"/>
          <w:szCs w:val="30"/>
        </w:rPr>
      </w:pPr>
      <w:r>
        <w:rPr>
          <w:rFonts w:hint="eastAsia" w:ascii="黑体" w:hAnsi="宋体" w:eastAsia="黑体" w:cs="黑体"/>
          <w:sz w:val="32"/>
          <w:szCs w:val="32"/>
        </w:rPr>
        <w:t>附件3</w:t>
      </w:r>
    </w:p>
    <w:p>
      <w:pPr>
        <w:pStyle w:val="12"/>
        <w:overflowPunct w:val="0"/>
        <w:adjustRightInd w:val="0"/>
        <w:snapToGrid w:val="0"/>
        <w:spacing w:line="600" w:lineRule="exact"/>
        <w:jc w:val="center"/>
        <w:rPr>
          <w:rFonts w:ascii="黑体" w:hAnsi="宋体" w:eastAsia="黑体" w:cs="黑体"/>
          <w:sz w:val="44"/>
          <w:szCs w:val="44"/>
        </w:rPr>
      </w:pPr>
    </w:p>
    <w:p>
      <w:pPr>
        <w:pStyle w:val="12"/>
        <w:overflowPunct w:val="0"/>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农业机械报废补贴额一览表</w:t>
      </w:r>
    </w:p>
    <w:p>
      <w:pPr>
        <w:pStyle w:val="12"/>
        <w:overflowPunct w:val="0"/>
        <w:adjustRightInd w:val="0"/>
        <w:snapToGrid w:val="0"/>
        <w:spacing w:line="300" w:lineRule="exact"/>
        <w:jc w:val="center"/>
        <w:rPr>
          <w:rFonts w:ascii="方正小标宋简体" w:hAnsi="方正小标宋简体" w:eastAsia="方正小标宋简体" w:cs="方正小标宋简体"/>
          <w:sz w:val="36"/>
          <w:szCs w:val="36"/>
        </w:rPr>
      </w:pPr>
    </w:p>
    <w:tbl>
      <w:tblPr>
        <w:tblStyle w:val="14"/>
        <w:tblW w:w="4998" w:type="pct"/>
        <w:jc w:val="center"/>
        <w:tblLayout w:type="fixed"/>
        <w:tblCellMar>
          <w:top w:w="57" w:type="dxa"/>
          <w:left w:w="57" w:type="dxa"/>
          <w:bottom w:w="57" w:type="dxa"/>
          <w:right w:w="57" w:type="dxa"/>
        </w:tblCellMar>
      </w:tblPr>
      <w:tblGrid>
        <w:gridCol w:w="629"/>
        <w:gridCol w:w="2047"/>
        <w:gridCol w:w="3076"/>
        <w:gridCol w:w="1162"/>
        <w:gridCol w:w="1086"/>
        <w:gridCol w:w="1068"/>
      </w:tblGrid>
      <w:tr>
        <w:tblPrEx>
          <w:tblCellMar>
            <w:top w:w="57" w:type="dxa"/>
            <w:left w:w="57" w:type="dxa"/>
            <w:bottom w:w="57" w:type="dxa"/>
            <w:right w:w="57" w:type="dxa"/>
          </w:tblCellMar>
        </w:tblPrEx>
        <w:trPr>
          <w:trHeight w:val="567" w:hRule="atLeast"/>
          <w:tblHeader/>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序号</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机  型</w:t>
            </w:r>
          </w:p>
        </w:tc>
        <w:tc>
          <w:tcPr>
            <w:tcW w:w="16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类  别</w:t>
            </w:r>
          </w:p>
        </w:tc>
        <w:tc>
          <w:tcPr>
            <w:tcW w:w="1239"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报废补贴额（元）</w:t>
            </w:r>
          </w:p>
        </w:tc>
        <w:tc>
          <w:tcPr>
            <w:tcW w:w="589" w:type="pct"/>
            <w:vMerge w:val="restart"/>
            <w:tcBorders>
              <w:top w:val="single" w:color="000000" w:sz="4" w:space="0"/>
              <w:left w:val="nil"/>
              <w:bottom w:val="nil"/>
              <w:right w:val="single" w:color="000000" w:sz="4" w:space="0"/>
            </w:tcBorders>
            <w:shd w:val="clear" w:color="auto" w:fill="auto"/>
            <w:vAlign w:val="center"/>
          </w:tcPr>
          <w:p>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备注</w:t>
            </w:r>
          </w:p>
        </w:tc>
      </w:tr>
      <w:tr>
        <w:tblPrEx>
          <w:tblCellMar>
            <w:top w:w="57" w:type="dxa"/>
            <w:left w:w="57" w:type="dxa"/>
            <w:bottom w:w="57" w:type="dxa"/>
            <w:right w:w="57" w:type="dxa"/>
          </w:tblCellMar>
        </w:tblPrEx>
        <w:trPr>
          <w:trHeight w:val="567" w:hRule="atLeast"/>
          <w:tblHeader/>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adjustRightInd w:val="0"/>
              <w:snapToGrid w:val="0"/>
              <w:jc w:val="center"/>
              <w:rPr>
                <w:rFonts w:hint="eastAsia" w:ascii="黑体" w:hAnsi="黑体" w:eastAsia="黑体"/>
                <w:sz w:val="24"/>
                <w:szCs w:val="24"/>
              </w:rPr>
            </w:pPr>
          </w:p>
        </w:tc>
        <w:tc>
          <w:tcPr>
            <w:tcW w:w="1129" w:type="pct"/>
            <w:vMerge w:val="continue"/>
            <w:tcBorders>
              <w:top w:val="single" w:color="auto" w:sz="4" w:space="0"/>
              <w:left w:val="nil"/>
              <w:bottom w:val="single" w:color="auto" w:sz="4" w:space="0"/>
              <w:right w:val="single" w:color="000000" w:sz="4" w:space="0"/>
            </w:tcBorders>
            <w:shd w:val="clear" w:color="auto" w:fill="auto"/>
            <w:vAlign w:val="center"/>
          </w:tcPr>
          <w:p>
            <w:pPr>
              <w:overflowPunct w:val="0"/>
              <w:adjustRightInd w:val="0"/>
              <w:snapToGrid w:val="0"/>
              <w:jc w:val="center"/>
              <w:rPr>
                <w:rFonts w:hint="eastAsia" w:ascii="黑体" w:hAnsi="黑体" w:eastAsia="黑体"/>
                <w:sz w:val="24"/>
                <w:szCs w:val="24"/>
              </w:rPr>
            </w:pPr>
          </w:p>
        </w:tc>
        <w:tc>
          <w:tcPr>
            <w:tcW w:w="1696" w:type="pct"/>
            <w:vMerge w:val="continue"/>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rPr>
                <w:rFonts w:hint="eastAsia" w:ascii="黑体" w:hAnsi="黑体" w:eastAsia="黑体"/>
                <w:sz w:val="24"/>
                <w:szCs w:val="24"/>
              </w:rPr>
            </w:pPr>
          </w:p>
        </w:tc>
        <w:tc>
          <w:tcPr>
            <w:tcW w:w="640" w:type="pct"/>
            <w:tcBorders>
              <w:top w:val="single" w:color="auto"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正常标准</w:t>
            </w:r>
          </w:p>
        </w:tc>
        <w:tc>
          <w:tcPr>
            <w:tcW w:w="599"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lang w:bidi="ar"/>
              </w:rPr>
              <w:t>提高标准</w:t>
            </w:r>
          </w:p>
        </w:tc>
        <w:tc>
          <w:tcPr>
            <w:tcW w:w="589" w:type="pct"/>
            <w:vMerge w:val="continue"/>
            <w:tcBorders>
              <w:top w:val="single" w:color="000000" w:sz="4" w:space="0"/>
              <w:left w:val="nil"/>
              <w:bottom w:val="nil"/>
              <w:right w:val="single" w:color="000000" w:sz="4" w:space="0"/>
            </w:tcBorders>
            <w:shd w:val="clear" w:color="auto" w:fill="auto"/>
            <w:vAlign w:val="center"/>
          </w:tcPr>
          <w:p>
            <w:pPr>
              <w:overflowPunct w:val="0"/>
              <w:adjustRightInd w:val="0"/>
              <w:snapToGrid w:val="0"/>
              <w:jc w:val="center"/>
              <w:rPr>
                <w:rFonts w:hint="eastAsia" w:ascii="黑体" w:hAnsi="黑体" w:eastAsia="黑体"/>
                <w:sz w:val="24"/>
                <w:szCs w:val="24"/>
              </w:rPr>
            </w:pPr>
          </w:p>
        </w:tc>
      </w:tr>
      <w:tr>
        <w:tblPrEx>
          <w:tblCellMar>
            <w:top w:w="57" w:type="dxa"/>
            <w:left w:w="57" w:type="dxa"/>
            <w:bottom w:w="57" w:type="dxa"/>
            <w:right w:w="57" w:type="dxa"/>
          </w:tblCellMar>
        </w:tblPrEx>
        <w:trPr>
          <w:trHeight w:val="607" w:hRule="atLeast"/>
          <w:jc w:val="center"/>
        </w:trPr>
        <w:tc>
          <w:tcPr>
            <w:tcW w:w="347" w:type="pct"/>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w:t>
            </w:r>
          </w:p>
        </w:tc>
        <w:tc>
          <w:tcPr>
            <w:tcW w:w="1129" w:type="pct"/>
            <w:vMerge w:val="restart"/>
            <w:tcBorders>
              <w:top w:val="single" w:color="auto" w:sz="4" w:space="0"/>
              <w:left w:val="nil"/>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拖拉机</w:t>
            </w:r>
          </w:p>
        </w:tc>
        <w:tc>
          <w:tcPr>
            <w:tcW w:w="1696"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20马力以下（含手扶拖拉机）</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1500</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20（含）—35马力（含）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2800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35—50马力（含）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3850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50—80马力（含）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7860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80—100马力（含）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10840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100马力—160马力（含）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13140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160马力—200马力（含）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18000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200马力以上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60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w:t>
            </w:r>
          </w:p>
        </w:tc>
        <w:tc>
          <w:tcPr>
            <w:tcW w:w="1129" w:type="pct"/>
            <w:vMerge w:val="restart"/>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播种机</w:t>
            </w: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3行及以下</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w:t>
            </w:r>
          </w:p>
        </w:tc>
        <w:tc>
          <w:tcPr>
            <w:tcW w:w="589" w:type="pct"/>
            <w:vMerge w:val="restart"/>
            <w:tcBorders>
              <w:top w:val="single" w:color="auto" w:sz="4" w:space="0"/>
              <w:left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提高标准需报废并购置同种类机具</w:t>
            </w: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4—5行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6—11行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12—18行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1600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2400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07" w:hRule="atLeast"/>
          <w:jc w:val="center"/>
        </w:trPr>
        <w:tc>
          <w:tcPr>
            <w:tcW w:w="347" w:type="pct"/>
            <w:vMerge w:val="continue"/>
            <w:tcBorders>
              <w:top w:val="nil"/>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auto"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18行以上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89" w:type="pct"/>
            <w:vMerge w:val="continue"/>
            <w:tcBorders>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w:t>
            </w:r>
          </w:p>
        </w:tc>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背负式谷物联合</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收割机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89" w:type="pct"/>
            <w:vMerge w:val="restart"/>
            <w:tcBorders>
              <w:top w:val="single" w:color="auto" w:sz="4" w:space="0"/>
              <w:left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提高标准需报废并购置同种类机具</w:t>
            </w: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自走式全喂入稻麦</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联合收割机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喂入量0.5—1kg/s（含）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4500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喂入量1—3kg/s（含）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8250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喂入量3—4kg/s（含）</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7300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10950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喂入量4kg/s以上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11000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16500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自走式半喂入稻麦</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联合收割机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3行，35马力（含）以上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7200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10800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4行（含）以上，35马力（含）以上</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17500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26250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悬挂式玉米联合</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收获机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4500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3-4行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8250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自走式玉米联合</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收获机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7200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10800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3行</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18750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4行及以上</w:t>
            </w:r>
          </w:p>
        </w:tc>
        <w:tc>
          <w:tcPr>
            <w:tcW w:w="640" w:type="pct"/>
            <w:tcBorders>
              <w:top w:val="single" w:color="000000" w:sz="4" w:space="0"/>
              <w:left w:val="nil"/>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20000</w:t>
            </w:r>
          </w:p>
        </w:tc>
        <w:tc>
          <w:tcPr>
            <w:tcW w:w="599" w:type="pct"/>
            <w:tcBorders>
              <w:top w:val="single" w:color="000000"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采棉机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w:t>
            </w:r>
          </w:p>
        </w:tc>
        <w:tc>
          <w:tcPr>
            <w:tcW w:w="640"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30000</w:t>
            </w:r>
          </w:p>
        </w:tc>
        <w:tc>
          <w:tcPr>
            <w:tcW w:w="599" w:type="pct"/>
            <w:tcBorders>
              <w:top w:val="single" w:color="auto"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自走式花生联合</w:t>
            </w:r>
          </w:p>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收获机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半喂入式</w:t>
            </w:r>
          </w:p>
        </w:tc>
        <w:tc>
          <w:tcPr>
            <w:tcW w:w="640"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6000</w:t>
            </w:r>
          </w:p>
        </w:tc>
        <w:tc>
          <w:tcPr>
            <w:tcW w:w="599" w:type="pct"/>
            <w:tcBorders>
              <w:top w:val="single" w:color="auto"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9000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652"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捡拾式</w:t>
            </w:r>
          </w:p>
        </w:tc>
        <w:tc>
          <w:tcPr>
            <w:tcW w:w="640"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bookmarkStart w:id="3" w:name="OLE_LINK26"/>
            <w:r>
              <w:rPr>
                <w:rFonts w:hint="eastAsia" w:ascii="仿宋_GB2312" w:hAnsi="宋体" w:eastAsia="仿宋_GB2312" w:cs="宋体"/>
                <w:kern w:val="0"/>
                <w:sz w:val="24"/>
                <w:szCs w:val="24"/>
                <w:lang w:bidi="ar"/>
              </w:rPr>
              <w:t>11000</w:t>
            </w:r>
            <w:bookmarkEnd w:id="3"/>
          </w:p>
        </w:tc>
        <w:tc>
          <w:tcPr>
            <w:tcW w:w="599" w:type="pct"/>
            <w:tcBorders>
              <w:top w:val="single" w:color="auto"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16500</w:t>
            </w:r>
          </w:p>
        </w:tc>
        <w:tc>
          <w:tcPr>
            <w:tcW w:w="589" w:type="pct"/>
            <w:vMerge w:val="continue"/>
            <w:tcBorders>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10"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bookmarkStart w:id="4" w:name="OLE_LINK27"/>
            <w:bookmarkEnd w:id="4"/>
            <w:r>
              <w:rPr>
                <w:rFonts w:hint="eastAsia" w:ascii="仿宋_GB2312" w:hAnsi="宋体" w:eastAsia="仿宋_GB2312" w:cs="宋体"/>
                <w:kern w:val="0"/>
                <w:sz w:val="24"/>
                <w:szCs w:val="24"/>
                <w:lang w:bidi="ar"/>
              </w:rPr>
              <w:t>4</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水稻插秧机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sz w:val="24"/>
                <w:szCs w:val="24"/>
              </w:rPr>
            </w:pPr>
            <w:r>
              <w:rPr>
                <w:rFonts w:hint="eastAsia" w:ascii="仿宋_GB2312" w:hAnsi="宋体" w:eastAsia="仿宋_GB2312" w:cs="宋体"/>
                <w:color w:val="000000"/>
                <w:kern w:val="0"/>
                <w:sz w:val="24"/>
                <w:szCs w:val="24"/>
                <w:lang w:bidi="ar"/>
              </w:rPr>
              <w:t>2行手扶步进式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740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1110</w:t>
            </w:r>
          </w:p>
        </w:tc>
        <w:tc>
          <w:tcPr>
            <w:tcW w:w="589" w:type="pct"/>
            <w:vMerge w:val="restart"/>
            <w:tcBorders>
              <w:top w:val="single" w:color="auto" w:sz="4" w:space="0"/>
              <w:left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提高标准需报废并购置同种类机具</w:t>
            </w:r>
          </w:p>
        </w:tc>
      </w:tr>
      <w:tr>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sz w:val="24"/>
                <w:szCs w:val="24"/>
              </w:rPr>
            </w:pPr>
            <w:r>
              <w:rPr>
                <w:rFonts w:hint="eastAsia" w:ascii="仿宋_GB2312" w:hAnsi="宋体" w:eastAsia="仿宋_GB2312" w:cs="宋体"/>
                <w:color w:val="000000"/>
                <w:kern w:val="0"/>
                <w:sz w:val="24"/>
                <w:szCs w:val="24"/>
                <w:lang w:bidi="ar"/>
              </w:rPr>
              <w:t>4行手扶步进式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1740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2610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6行及以上手扶步进式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2170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3255</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6行及以上独轮乘坐式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1720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2580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4-5行四轮乘坐式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5400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8100</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kern w:val="0"/>
                <w:sz w:val="24"/>
                <w:szCs w:val="24"/>
              </w:rPr>
            </w:pPr>
            <w:r>
              <w:rPr>
                <w:rFonts w:hint="eastAsia" w:ascii="仿宋_GB2312" w:hAnsi="宋体" w:eastAsia="仿宋_GB2312" w:cs="宋体"/>
                <w:color w:val="000000"/>
                <w:kern w:val="0"/>
                <w:sz w:val="24"/>
                <w:szCs w:val="24"/>
                <w:lang w:bidi="ar"/>
              </w:rPr>
              <w:t>6-7行四轮乘坐式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9930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14895</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10"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0000FF"/>
                <w:sz w:val="24"/>
                <w:szCs w:val="24"/>
              </w:rPr>
            </w:pPr>
            <w:r>
              <w:rPr>
                <w:rFonts w:hint="eastAsia" w:ascii="仿宋_GB2312" w:hAnsi="宋体" w:eastAsia="仿宋_GB2312" w:cs="宋体"/>
                <w:color w:val="000000"/>
                <w:kern w:val="0"/>
                <w:sz w:val="24"/>
                <w:szCs w:val="24"/>
                <w:lang w:bidi="ar"/>
              </w:rPr>
              <w:t>8行及以上四轮乘坐式</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18750</w:t>
            </w:r>
          </w:p>
        </w:tc>
        <w:tc>
          <w:tcPr>
            <w:tcW w:w="589" w:type="pct"/>
            <w:vMerge w:val="continue"/>
            <w:tcBorders>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w:t>
            </w:r>
          </w:p>
        </w:tc>
        <w:tc>
          <w:tcPr>
            <w:tcW w:w="1129"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农用北斗辅助</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驾驶系统</w:t>
            </w: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bookmarkStart w:id="5" w:name="OLE_LINK32"/>
            <w:r>
              <w:rPr>
                <w:rFonts w:hint="eastAsia" w:ascii="仿宋_GB2312" w:hAnsi="宋体" w:eastAsia="仿宋_GB2312" w:cs="宋体"/>
                <w:kern w:val="0"/>
                <w:sz w:val="24"/>
                <w:szCs w:val="24"/>
                <w:lang w:bidi="ar"/>
              </w:rPr>
              <w:t>800</w:t>
            </w:r>
            <w:bookmarkEnd w:id="5"/>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需报废并购置同种类机具</w:t>
            </w:r>
          </w:p>
        </w:tc>
      </w:tr>
      <w:tr>
        <w:tblPrEx>
          <w:tblCellMar>
            <w:top w:w="57" w:type="dxa"/>
            <w:left w:w="57" w:type="dxa"/>
            <w:bottom w:w="57" w:type="dxa"/>
            <w:right w:w="57" w:type="dxa"/>
          </w:tblCellMar>
        </w:tblPrEx>
        <w:trPr>
          <w:trHeight w:val="56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w:t>
            </w:r>
          </w:p>
        </w:tc>
        <w:tc>
          <w:tcPr>
            <w:tcW w:w="1129" w:type="pct"/>
            <w:vMerge w:val="restart"/>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bookmarkStart w:id="6" w:name="OLE_LINK34"/>
            <w:r>
              <w:rPr>
                <w:rFonts w:hint="eastAsia" w:ascii="仿宋_GB2312" w:hAnsi="宋体" w:eastAsia="仿宋_GB2312" w:cs="宋体"/>
                <w:kern w:val="0"/>
                <w:sz w:val="24"/>
                <w:szCs w:val="24"/>
                <w:lang w:bidi="ar"/>
              </w:rPr>
              <w:t>机动喷雾（粉）机</w:t>
            </w:r>
            <w:bookmarkEnd w:id="6"/>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bookmarkStart w:id="7" w:name="OLE_LINK36"/>
            <w:r>
              <w:rPr>
                <w:rFonts w:hint="eastAsia" w:ascii="仿宋_GB2312" w:hAnsi="宋体" w:eastAsia="仿宋_GB2312" w:cs="宋体"/>
                <w:kern w:val="0"/>
                <w:sz w:val="24"/>
                <w:szCs w:val="24"/>
                <w:lang w:bidi="ar"/>
              </w:rPr>
              <w:t>背负式机动喷雾（粉）机</w:t>
            </w:r>
            <w:bookmarkEnd w:id="7"/>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auto"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11</w:t>
            </w:r>
            <w:r>
              <w:rPr>
                <w:rStyle w:val="15"/>
                <w:rFonts w:ascii="仿宋_GB2312" w:eastAsia="仿宋_GB2312"/>
                <w:sz w:val="24"/>
                <w:szCs w:val="24"/>
                <w:lang w:bidi="ar"/>
              </w:rPr>
              <w:t>（含）</w:t>
            </w:r>
            <w:r>
              <w:rPr>
                <w:rFonts w:hint="eastAsia" w:ascii="仿宋_GB2312" w:hAnsi="宋体" w:eastAsia="仿宋_GB2312" w:cs="宋体"/>
                <w:kern w:val="0"/>
                <w:sz w:val="24"/>
                <w:szCs w:val="24"/>
                <w:lang w:bidi="ar"/>
              </w:rPr>
              <w:t>-18马力自走式四轮转向喷杆喷雾机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820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18</w:t>
            </w:r>
            <w:r>
              <w:rPr>
                <w:rStyle w:val="15"/>
                <w:rFonts w:ascii="仿宋_GB2312" w:eastAsia="仿宋_GB2312"/>
                <w:sz w:val="24"/>
                <w:szCs w:val="24"/>
                <w:lang w:bidi="ar"/>
              </w:rPr>
              <w:t>（含）</w:t>
            </w:r>
            <w:r>
              <w:rPr>
                <w:rFonts w:hint="eastAsia" w:ascii="仿宋_GB2312" w:hAnsi="宋体" w:eastAsia="仿宋_GB2312" w:cs="宋体"/>
                <w:kern w:val="0"/>
                <w:sz w:val="24"/>
                <w:szCs w:val="24"/>
                <w:lang w:bidi="ar"/>
              </w:rPr>
              <w:t>-50马力自走式四轮转向喷杆喷雾机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3300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50</w:t>
            </w:r>
            <w:r>
              <w:rPr>
                <w:rStyle w:val="15"/>
                <w:rFonts w:ascii="仿宋_GB2312" w:eastAsia="仿宋_GB2312"/>
                <w:sz w:val="24"/>
                <w:szCs w:val="24"/>
                <w:lang w:bidi="ar"/>
              </w:rPr>
              <w:t>（含）</w:t>
            </w:r>
            <w:r>
              <w:rPr>
                <w:rFonts w:hint="eastAsia" w:ascii="仿宋_GB2312" w:hAnsi="宋体" w:eastAsia="仿宋_GB2312" w:cs="宋体"/>
                <w:kern w:val="0"/>
                <w:sz w:val="24"/>
                <w:szCs w:val="24"/>
                <w:lang w:bidi="ar"/>
              </w:rPr>
              <w:t>-100马力自走式四轮转向喷杆喷雾机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4100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100马力及以上自走式四轮转向喷杆喷雾机</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5500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p>
        </w:tc>
      </w:tr>
      <w:tr>
        <w:tblPrEx>
          <w:tblCellMar>
            <w:top w:w="57" w:type="dxa"/>
            <w:left w:w="57" w:type="dxa"/>
            <w:bottom w:w="57" w:type="dxa"/>
            <w:right w:w="57" w:type="dxa"/>
          </w:tblCellMar>
        </w:tblPrEx>
        <w:trPr>
          <w:trHeight w:val="56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7</w:t>
            </w:r>
          </w:p>
        </w:tc>
        <w:tc>
          <w:tcPr>
            <w:tcW w:w="112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机动脱粒机</w:t>
            </w: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bookmarkStart w:id="8" w:name="OLE_LINK37"/>
            <w:r>
              <w:rPr>
                <w:rFonts w:hint="eastAsia" w:ascii="仿宋_GB2312" w:hAnsi="宋体" w:eastAsia="仿宋_GB2312" w:cs="宋体"/>
                <w:kern w:val="0"/>
                <w:sz w:val="24"/>
                <w:szCs w:val="24"/>
                <w:lang w:bidi="ar"/>
              </w:rPr>
              <w:t>—</w:t>
            </w:r>
            <w:bookmarkEnd w:id="8"/>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FF0000"/>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w:t>
            </w:r>
          </w:p>
        </w:tc>
        <w:tc>
          <w:tcPr>
            <w:tcW w:w="1129" w:type="pct"/>
            <w:vMerge w:val="restart"/>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饲料（草）粉碎机</w:t>
            </w: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400mm≤转子直径＜550mm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180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FF0000"/>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转子直径≥550mm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300</w:t>
            </w:r>
          </w:p>
        </w:tc>
        <w:tc>
          <w:tcPr>
            <w:tcW w:w="599"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tcBorders>
              <w:top w:val="single" w:color="000000" w:sz="4" w:space="0"/>
              <w:left w:val="nil"/>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FF0000"/>
                <w:kern w:val="0"/>
                <w:sz w:val="24"/>
                <w:szCs w:val="24"/>
              </w:rPr>
            </w:pPr>
          </w:p>
        </w:tc>
      </w:tr>
      <w:tr>
        <w:tblPrEx>
          <w:tblCellMar>
            <w:top w:w="57" w:type="dxa"/>
            <w:left w:w="57" w:type="dxa"/>
            <w:bottom w:w="57" w:type="dxa"/>
            <w:right w:w="57" w:type="dxa"/>
          </w:tblCellMar>
        </w:tblPrEx>
        <w:trPr>
          <w:trHeight w:val="567" w:hRule="atLeast"/>
          <w:jc w:val="center"/>
        </w:trPr>
        <w:tc>
          <w:tcPr>
            <w:tcW w:w="347" w:type="pct"/>
            <w:vMerge w:val="restart"/>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bookmarkStart w:id="9" w:name="OLE_LINK38"/>
            <w:r>
              <w:rPr>
                <w:rFonts w:hint="eastAsia" w:ascii="仿宋_GB2312" w:hAnsi="宋体" w:eastAsia="仿宋_GB2312" w:cs="宋体"/>
                <w:kern w:val="0"/>
                <w:sz w:val="24"/>
                <w:szCs w:val="24"/>
                <w:lang w:bidi="ar"/>
              </w:rPr>
              <w:t>9</w:t>
            </w:r>
            <w:bookmarkEnd w:id="9"/>
          </w:p>
        </w:tc>
        <w:tc>
          <w:tcPr>
            <w:tcW w:w="1129" w:type="pct"/>
            <w:vMerge w:val="restart"/>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铡草机</w:t>
            </w: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生产率＜1t/h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（刀盘直径＜210mm）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FF0000"/>
                <w:kern w:val="0"/>
                <w:sz w:val="24"/>
                <w:szCs w:val="24"/>
              </w:rPr>
            </w:pPr>
            <w:r>
              <w:rPr>
                <w:rFonts w:hint="eastAsia" w:ascii="仿宋_GB2312" w:hAnsi="宋体" w:eastAsia="仿宋_GB2312" w:cs="宋体"/>
                <w:kern w:val="0"/>
                <w:sz w:val="24"/>
                <w:szCs w:val="24"/>
                <w:lang w:bidi="ar"/>
              </w:rPr>
              <w:t>刀盘直径与生产率不一致的，就低确定补贴档次</w:t>
            </w: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1t/h≤生产率＜3t/h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（210mm≤刀盘直径＜740mm）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3t/h≤生产率＜6t/h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（刀盘直径845mm）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6t/h≤生产率＜9t/h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（刀盘直径910mm）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440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9t/h≤生产率＜15t/h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（740mm≤刀盘直径＜1010mm）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650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000000"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000000"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15t/h≤生产率＜20t/h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（1010mm≤刀盘直径＜1230mm）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nil"/>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nil"/>
              <w:left w:val="nil"/>
              <w:bottom w:val="single" w:color="auto"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生产率≥20t/h</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（刀盘直径≥1310mm）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1550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bookmarkStart w:id="10" w:name="OLE_LINK40"/>
            <w:r>
              <w:rPr>
                <w:rFonts w:hint="eastAsia" w:ascii="仿宋_GB2312" w:hAnsi="宋体" w:eastAsia="仿宋_GB2312" w:cs="宋体"/>
                <w:kern w:val="0"/>
                <w:sz w:val="24"/>
                <w:szCs w:val="24"/>
                <w:lang w:bidi="ar"/>
              </w:rPr>
              <w:t>旋耕机</w:t>
            </w:r>
            <w:bookmarkEnd w:id="10"/>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工作幅宽＜1.5m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FF0000"/>
                <w:kern w:val="0"/>
                <w:sz w:val="24"/>
                <w:szCs w:val="24"/>
              </w:rPr>
            </w:pPr>
            <w:r>
              <w:rPr>
                <w:rFonts w:hint="eastAsia" w:ascii="仿宋_GB2312" w:hAnsi="宋体" w:eastAsia="仿宋_GB2312" w:cs="宋体"/>
                <w:kern w:val="0"/>
                <w:sz w:val="24"/>
                <w:szCs w:val="24"/>
                <w:lang w:bidi="ar"/>
              </w:rPr>
              <w:t>按照发改环资〔2024〕1104号文件新增</w:t>
            </w:r>
          </w:p>
        </w:tc>
      </w:tr>
      <w:tr>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1.5m≤工作幅宽＜2m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2m≤工作幅宽＜2.5m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590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11</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秸秆粉碎还田机</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1m≤工作幅宽＜1.5m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290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1.5m≤工作幅宽＜2m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590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2m≤工作幅宽＜2.5m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680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56" w:hRule="atLeast"/>
          <w:jc w:val="center"/>
        </w:trPr>
        <w:tc>
          <w:tcPr>
            <w:tcW w:w="3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工作幅宽≥2.5m</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890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12</w:t>
            </w:r>
          </w:p>
        </w:tc>
        <w:tc>
          <w:tcPr>
            <w:tcW w:w="1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犁</w:t>
            </w:r>
          </w:p>
        </w:tc>
        <w:tc>
          <w:tcPr>
            <w:tcW w:w="1696" w:type="pct"/>
            <w:tcBorders>
              <w:top w:val="single" w:color="000000" w:sz="4" w:space="0"/>
              <w:left w:val="single" w:color="auto" w:sz="4" w:space="0"/>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3-4铧</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500</w:t>
            </w:r>
          </w:p>
        </w:tc>
        <w:tc>
          <w:tcPr>
            <w:tcW w:w="599" w:type="pct"/>
            <w:tcBorders>
              <w:top w:val="single" w:color="000000" w:sz="4" w:space="0"/>
              <w:left w:val="nil"/>
              <w:bottom w:val="single" w:color="000000" w:sz="4" w:space="0"/>
              <w:right w:val="single" w:color="auto" w:sz="4" w:space="0"/>
            </w:tcBorders>
            <w:shd w:val="clear" w:color="auto" w:fill="auto"/>
            <w:vAlign w:val="center"/>
          </w:tcPr>
          <w:p>
            <w:pPr>
              <w:overflowPunct w:val="0"/>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color w:val="FF0000"/>
                <w:kern w:val="0"/>
                <w:sz w:val="24"/>
                <w:szCs w:val="24"/>
              </w:rPr>
            </w:pPr>
            <w:r>
              <w:rPr>
                <w:rFonts w:hint="eastAsia" w:ascii="仿宋_GB2312" w:hAnsi="宋体" w:eastAsia="仿宋_GB2312" w:cs="宋体"/>
                <w:kern w:val="0"/>
                <w:sz w:val="24"/>
                <w:szCs w:val="24"/>
                <w:lang w:bidi="ar"/>
              </w:rPr>
              <w:t>按照发改环资〔2024〕1104号文件新增</w:t>
            </w: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single" w:color="auto" w:sz="4" w:space="0"/>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5-6铧</w:t>
            </w:r>
          </w:p>
        </w:tc>
        <w:tc>
          <w:tcPr>
            <w:tcW w:w="640" w:type="pct"/>
            <w:tcBorders>
              <w:top w:val="single" w:color="000000" w:sz="4" w:space="0"/>
              <w:left w:val="nil"/>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740</w:t>
            </w:r>
          </w:p>
        </w:tc>
        <w:tc>
          <w:tcPr>
            <w:tcW w:w="599" w:type="pct"/>
            <w:tcBorders>
              <w:top w:val="single" w:color="000000"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7铧及以上</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1000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13</w:t>
            </w:r>
          </w:p>
        </w:tc>
        <w:tc>
          <w:tcPr>
            <w:tcW w:w="1129" w:type="pct"/>
            <w:vMerge w:val="restart"/>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深松机</w:t>
            </w:r>
          </w:p>
        </w:tc>
        <w:tc>
          <w:tcPr>
            <w:tcW w:w="1696"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深松部件2、3个</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290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深松部件4、5个</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440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深松部件6个及以上</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680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w:t>
            </w:r>
          </w:p>
        </w:tc>
        <w:tc>
          <w:tcPr>
            <w:tcW w:w="1129" w:type="pct"/>
            <w:vMerge w:val="restart"/>
            <w:tcBorders>
              <w:top w:val="single" w:color="auto" w:sz="4" w:space="0"/>
              <w:left w:val="nil"/>
              <w:bottom w:val="single" w:color="auto"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bookmarkStart w:id="11" w:name="OLE_LINK11"/>
            <w:r>
              <w:rPr>
                <w:rFonts w:hint="eastAsia" w:ascii="仿宋_GB2312" w:hAnsi="宋体" w:eastAsia="仿宋_GB2312" w:cs="宋体"/>
                <w:kern w:val="0"/>
                <w:sz w:val="24"/>
                <w:szCs w:val="24"/>
                <w:lang w:bidi="ar"/>
              </w:rPr>
              <w:t>植保无人驾驶</w:t>
            </w:r>
          </w:p>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航空器</w:t>
            </w:r>
            <w:bookmarkEnd w:id="11"/>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10（含）-20L多旋翼植保无人驾驶航空器</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1400</w:t>
            </w:r>
          </w:p>
        </w:tc>
        <w:tc>
          <w:tcPr>
            <w:tcW w:w="599" w:type="pct"/>
            <w:tcBorders>
              <w:top w:val="single" w:color="000000"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1.按照发改环资〔2024〕1104号文件新增</w:t>
            </w:r>
          </w:p>
          <w:p>
            <w:pPr>
              <w:overflowPunct w:val="0"/>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2.需报废并购置同种类机具</w:t>
            </w: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20（含）-30L多旋翼植保无人驾驶航空器</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2100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000000"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30L及以上多旋翼植保无人驾驶航空器</w:t>
            </w:r>
          </w:p>
        </w:tc>
        <w:tc>
          <w:tcPr>
            <w:tcW w:w="640" w:type="pct"/>
            <w:tcBorders>
              <w:top w:val="single" w:color="000000" w:sz="4" w:space="0"/>
              <w:left w:val="nil"/>
              <w:bottom w:val="single" w:color="000000" w:sz="4" w:space="0"/>
              <w:right w:val="single" w:color="000000"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sz w:val="24"/>
                <w:szCs w:val="24"/>
              </w:rPr>
            </w:pPr>
            <w:r>
              <w:rPr>
                <w:rFonts w:hint="eastAsia" w:ascii="仿宋_GB2312" w:hAnsi="宋体" w:eastAsia="仿宋_GB2312" w:cs="宋体"/>
                <w:kern w:val="0"/>
                <w:sz w:val="24"/>
                <w:szCs w:val="24"/>
                <w:lang w:bidi="ar"/>
              </w:rPr>
              <w:t>2800</w:t>
            </w:r>
          </w:p>
        </w:tc>
        <w:tc>
          <w:tcPr>
            <w:tcW w:w="599" w:type="pct"/>
            <w:tcBorders>
              <w:top w:val="single" w:color="auto" w:sz="4" w:space="0"/>
              <w:left w:val="nil"/>
              <w:bottom w:val="single" w:color="000000"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kern w:val="0"/>
                <w:sz w:val="24"/>
                <w:szCs w:val="24"/>
                <w:highlight w:val="yellow"/>
              </w:rPr>
            </w:pPr>
            <w:r>
              <w:rPr>
                <w:rFonts w:hint="eastAsia" w:ascii="仿宋_GB2312" w:hAnsi="宋体" w:eastAsia="仿宋_GB2312" w:cs="宋体"/>
                <w:kern w:val="0"/>
                <w:sz w:val="24"/>
                <w:szCs w:val="24"/>
                <w:lang w:bidi="ar"/>
              </w:rPr>
              <w:t>15</w:t>
            </w:r>
          </w:p>
        </w:tc>
        <w:tc>
          <w:tcPr>
            <w:tcW w:w="1129" w:type="pct"/>
            <w:vMerge w:val="restart"/>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textAlignment w:val="center"/>
              <w:rPr>
                <w:rFonts w:hint="eastAsia" w:ascii="仿宋_GB2312" w:hAnsi="宋体" w:eastAsia="仿宋_GB2312" w:cs="宋体"/>
                <w:kern w:val="0"/>
                <w:sz w:val="24"/>
                <w:szCs w:val="24"/>
                <w:lang w:bidi="ar"/>
              </w:rPr>
            </w:pPr>
            <w:r>
              <w:rPr>
                <w:rFonts w:hint="eastAsia" w:ascii="仿宋_GB2312" w:hAnsi="宋体" w:eastAsia="仿宋_GB2312" w:cs="宋体"/>
                <w:kern w:val="0"/>
                <w:sz w:val="24"/>
                <w:szCs w:val="24"/>
                <w:lang w:bidi="ar"/>
              </w:rPr>
              <w:t>谷物（粮食）</w:t>
            </w:r>
          </w:p>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烘干机</w:t>
            </w:r>
          </w:p>
        </w:tc>
        <w:tc>
          <w:tcPr>
            <w:tcW w:w="1696"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批处理量2（含）-4t循环式谷物烘干机（平床式谷物烘干机）</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1500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批处理量4（含）-20t循环式谷物烘干机（处理量20（含）-50t/d连续式谷物烘干机）</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4200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r>
        <w:tblPrEx>
          <w:tblCellMar>
            <w:top w:w="57" w:type="dxa"/>
            <w:left w:w="57" w:type="dxa"/>
            <w:bottom w:w="57" w:type="dxa"/>
            <w:right w:w="57" w:type="dxa"/>
          </w:tblCellMar>
        </w:tblPrEx>
        <w:trPr>
          <w:trHeight w:val="567" w:hRule="atLeast"/>
          <w:jc w:val="center"/>
        </w:trPr>
        <w:tc>
          <w:tcPr>
            <w:tcW w:w="347"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129" w:type="pct"/>
            <w:vMerge w:val="continue"/>
            <w:tcBorders>
              <w:top w:val="single" w:color="auto" w:sz="4" w:space="0"/>
              <w:left w:val="nil"/>
              <w:bottom w:val="single" w:color="auto" w:sz="4" w:space="0"/>
              <w:right w:val="single" w:color="auto" w:sz="4" w:space="0"/>
            </w:tcBorders>
            <w:shd w:val="clear" w:color="auto" w:fill="auto"/>
            <w:noWrap/>
            <w:vAlign w:val="center"/>
          </w:tcPr>
          <w:p>
            <w:pPr>
              <w:overflowPunct w:val="0"/>
              <w:adjustRightInd w:val="0"/>
              <w:snapToGrid w:val="0"/>
              <w:jc w:val="center"/>
              <w:rPr>
                <w:rFonts w:hint="eastAsia" w:ascii="仿宋_GB2312" w:eastAsia="仿宋_GB2312"/>
                <w:sz w:val="24"/>
                <w:szCs w:val="24"/>
              </w:rPr>
            </w:pPr>
          </w:p>
        </w:tc>
        <w:tc>
          <w:tcPr>
            <w:tcW w:w="1696"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批处理量20t及以上循环式谷物烘干机（处理量50t/d及以上连续式谷物烘干机）</w:t>
            </w:r>
          </w:p>
        </w:tc>
        <w:tc>
          <w:tcPr>
            <w:tcW w:w="640"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8700</w:t>
            </w:r>
          </w:p>
        </w:tc>
        <w:tc>
          <w:tcPr>
            <w:tcW w:w="599" w:type="pct"/>
            <w:tcBorders>
              <w:top w:val="single" w:color="auto" w:sz="4" w:space="0"/>
              <w:left w:val="nil"/>
              <w:bottom w:val="single" w:color="auto" w:sz="4" w:space="0"/>
              <w:right w:val="single" w:color="auto" w:sz="4" w:space="0"/>
            </w:tcBorders>
            <w:shd w:val="clear" w:color="auto" w:fill="auto"/>
            <w:vAlign w:val="center"/>
          </w:tcPr>
          <w:p>
            <w:pPr>
              <w:overflowPunct w:val="0"/>
              <w:adjustRightInd w:val="0"/>
              <w:snapToGrid w:val="0"/>
              <w:jc w:val="center"/>
              <w:textAlignment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djustRightInd w:val="0"/>
              <w:snapToGrid w:val="0"/>
              <w:jc w:val="center"/>
              <w:rPr>
                <w:rFonts w:hint="eastAsia" w:ascii="仿宋_GB2312" w:eastAsia="仿宋_GB2312"/>
                <w:sz w:val="24"/>
                <w:szCs w:val="24"/>
              </w:rPr>
            </w:pPr>
          </w:p>
        </w:tc>
      </w:tr>
    </w:tbl>
    <w:p>
      <w:pPr>
        <w:pStyle w:val="12"/>
        <w:overflowPunct w:val="0"/>
        <w:adjustRightInd w:val="0"/>
        <w:snapToGrid w:val="0"/>
        <w:jc w:val="left"/>
        <w:rPr>
          <w:rFonts w:ascii="宋体" w:hAnsi="宋体" w:cs="宋体"/>
          <w:sz w:val="24"/>
          <w:szCs w:val="24"/>
        </w:rPr>
      </w:pPr>
    </w:p>
    <w:p>
      <w:pPr>
        <w:overflowPunct w:val="0"/>
        <w:adjustRightInd w:val="0"/>
        <w:snapToGrid w:val="0"/>
        <w:jc w:val="left"/>
        <w:rPr>
          <w:rFonts w:ascii="宋体" w:hAnsi="宋体" w:cs="宋体"/>
          <w:sz w:val="24"/>
          <w:szCs w:val="24"/>
        </w:rPr>
      </w:pPr>
      <w:r>
        <w:rPr>
          <w:rFonts w:ascii="宋体" w:hAnsi="宋体" w:cs="宋体"/>
          <w:sz w:val="24"/>
          <w:szCs w:val="24"/>
        </w:rPr>
        <w:br w:type="page"/>
      </w:r>
    </w:p>
    <w:p>
      <w:pPr>
        <w:pStyle w:val="12"/>
        <w:overflowPunct w:val="0"/>
        <w:adjustRightInd w:val="0"/>
        <w:snapToGrid w:val="0"/>
        <w:spacing w:line="620" w:lineRule="exact"/>
        <w:rPr>
          <w:rFonts w:ascii="黑体" w:hAnsi="宋体" w:eastAsia="黑体" w:cs="黑体"/>
          <w:sz w:val="44"/>
          <w:szCs w:val="44"/>
        </w:rPr>
      </w:pPr>
      <w:r>
        <w:rPr>
          <w:rFonts w:hint="eastAsia" w:ascii="黑体" w:hAnsi="宋体" w:eastAsia="黑体" w:cs="黑体"/>
          <w:sz w:val="32"/>
          <w:szCs w:val="32"/>
        </w:rPr>
        <w:t>附件4</w:t>
      </w:r>
    </w:p>
    <w:p>
      <w:pPr>
        <w:pStyle w:val="12"/>
        <w:overflowPunct w:val="0"/>
        <w:adjustRightInd w:val="0"/>
        <w:snapToGrid w:val="0"/>
        <w:spacing w:line="620" w:lineRule="exact"/>
        <w:jc w:val="center"/>
        <w:rPr>
          <w:rFonts w:ascii="黑体" w:hAnsi="宋体" w:eastAsia="黑体" w:cs="黑体"/>
          <w:sz w:val="44"/>
          <w:szCs w:val="44"/>
        </w:rPr>
      </w:pPr>
      <w:r>
        <w:rPr>
          <w:rFonts w:hint="eastAsia" w:ascii="方正小标宋简体" w:hAnsi="方正小标宋简体" w:eastAsia="方正小标宋简体" w:cs="方正小标宋简体"/>
          <w:sz w:val="44"/>
          <w:szCs w:val="44"/>
        </w:rPr>
        <w:t>报废农业机械回收确认表（样式）</w:t>
      </w:r>
    </w:p>
    <w:p>
      <w:pPr>
        <w:pStyle w:val="12"/>
        <w:overflowPunct w:val="0"/>
        <w:adjustRightInd w:val="0"/>
        <w:snapToGrid w:val="0"/>
        <w:spacing w:line="3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 xml:space="preserve"> </w:t>
      </w:r>
    </w:p>
    <w:p>
      <w:pPr>
        <w:pStyle w:val="12"/>
        <w:overflowPunct w:val="0"/>
        <w:adjustRightInd w:val="0"/>
        <w:snapToGrid w:val="0"/>
        <w:spacing w:after="156" w:afterLines="50" w:line="500" w:lineRule="exact"/>
        <w:ind w:firstLine="140" w:firstLineChars="50"/>
        <w:rPr>
          <w:rFonts w:hint="eastAsia" w:ascii="楷体_GB2312" w:hAnsi="宋体" w:eastAsia="楷体_GB2312" w:cs="宋体"/>
          <w:sz w:val="28"/>
          <w:szCs w:val="28"/>
        </w:rPr>
      </w:pPr>
      <w:r>
        <w:rPr>
          <w:rFonts w:hint="eastAsia" w:ascii="楷体_GB2312" w:hAnsi="宋体" w:eastAsia="楷体_GB2312" w:cs="宋体"/>
          <w:sz w:val="28"/>
          <w:szCs w:val="28"/>
        </w:rPr>
        <w:t>回收确认表编号：</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2558"/>
        <w:gridCol w:w="1885"/>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机主姓名/</w:t>
            </w:r>
          </w:p>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单位名称</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机主身份证号</w:t>
            </w:r>
          </w:p>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/组织机构代码</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机主地址</w:t>
            </w:r>
          </w:p>
        </w:tc>
        <w:tc>
          <w:tcPr>
            <w:tcW w:w="3889" w:type="pct"/>
            <w:gridSpan w:val="3"/>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机主联系电话</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机具型号</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机具类别</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出厂编号</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发动机号</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底盘（车架）号</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牌照号码</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出厂日期</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1" w:type="pct"/>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pacing w:val="-6"/>
                <w:sz w:val="24"/>
                <w:szCs w:val="24"/>
              </w:rPr>
            </w:pPr>
            <w:r>
              <w:rPr>
                <w:rFonts w:hint="eastAsia" w:ascii="仿宋_GB2312" w:hAnsi="宋体" w:eastAsia="仿宋_GB2312" w:cs="宋体"/>
                <w:spacing w:val="-6"/>
                <w:sz w:val="24"/>
                <w:szCs w:val="24"/>
                <w:lang w:bidi="ar"/>
              </w:rPr>
              <w:t>初次注册登记日期</w:t>
            </w:r>
          </w:p>
        </w:tc>
        <w:tc>
          <w:tcPr>
            <w:tcW w:w="141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c>
          <w:tcPr>
            <w:tcW w:w="1039"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lang w:bidi="ar"/>
              </w:rPr>
              <w:t>回收日期</w:t>
            </w:r>
          </w:p>
        </w:tc>
        <w:tc>
          <w:tcPr>
            <w:tcW w:w="1440" w:type="pct"/>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1" w:type="pct"/>
            <w:gridSpan w:val="2"/>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jc w:val="center"/>
              <w:rPr>
                <w:rFonts w:hint="eastAsia" w:ascii="仿宋_GB2312" w:hAnsi="宋体" w:eastAsia="仿宋_GB2312" w:cs="宋体"/>
                <w:sz w:val="24"/>
                <w:szCs w:val="24"/>
              </w:rPr>
            </w:pPr>
          </w:p>
          <w:p>
            <w:pPr>
              <w:overflowPunct w:val="0"/>
              <w:adjustRightInd w:val="0"/>
              <w:snapToGrid w:val="0"/>
              <w:jc w:val="center"/>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农机回收企业（章）</w:t>
            </w:r>
          </w:p>
          <w:p>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经办人：</w:t>
            </w: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ind w:right="105" w:rightChars="50"/>
              <w:jc w:val="right"/>
              <w:rPr>
                <w:rFonts w:hint="eastAsia" w:ascii="仿宋_GB2312" w:hAnsi="宋体" w:eastAsia="仿宋_GB2312" w:cs="宋体"/>
                <w:sz w:val="24"/>
                <w:szCs w:val="24"/>
              </w:rPr>
            </w:pPr>
            <w:r>
              <w:rPr>
                <w:rFonts w:hint="eastAsia" w:ascii="仿宋_GB2312" w:hAnsi="宋体" w:eastAsia="仿宋_GB2312" w:cs="宋体"/>
                <w:sz w:val="24"/>
                <w:szCs w:val="24"/>
                <w:lang w:bidi="ar"/>
              </w:rPr>
              <w:t xml:space="preserve">         年   月   日</w:t>
            </w:r>
          </w:p>
          <w:p>
            <w:pPr>
              <w:overflowPunct w:val="0"/>
              <w:adjustRightInd w:val="0"/>
              <w:snapToGrid w:val="0"/>
              <w:jc w:val="center"/>
              <w:rPr>
                <w:rFonts w:hint="eastAsia" w:ascii="仿宋_GB2312" w:hAnsi="宋体" w:eastAsia="仿宋_GB2312" w:cs="宋体"/>
                <w:sz w:val="24"/>
                <w:szCs w:val="24"/>
              </w:rPr>
            </w:pPr>
          </w:p>
          <w:p>
            <w:pPr>
              <w:overflowPunct w:val="0"/>
              <w:adjustRightInd w:val="0"/>
              <w:snapToGrid w:val="0"/>
              <w:jc w:val="center"/>
              <w:rPr>
                <w:rFonts w:hint="eastAsia" w:ascii="仿宋_GB2312" w:hAnsi="宋体" w:eastAsia="仿宋_GB2312" w:cs="宋体"/>
                <w:sz w:val="24"/>
                <w:szCs w:val="24"/>
              </w:rPr>
            </w:pPr>
          </w:p>
          <w:p>
            <w:pPr>
              <w:overflowPunct w:val="0"/>
              <w:adjustRightInd w:val="0"/>
              <w:snapToGrid w:val="0"/>
              <w:jc w:val="center"/>
              <w:rPr>
                <w:rFonts w:hint="eastAsia" w:ascii="仿宋_GB2312" w:hAnsi="宋体" w:eastAsia="仿宋_GB2312" w:cs="宋体"/>
                <w:sz w:val="24"/>
                <w:szCs w:val="24"/>
              </w:rPr>
            </w:pPr>
          </w:p>
          <w:p>
            <w:pPr>
              <w:overflowPunct w:val="0"/>
              <w:adjustRightInd w:val="0"/>
              <w:snapToGrid w:val="0"/>
              <w:jc w:val="center"/>
              <w:rPr>
                <w:rFonts w:hint="eastAsia" w:ascii="仿宋_GB2312" w:hAnsi="宋体" w:eastAsia="仿宋_GB2312" w:cs="宋体"/>
                <w:sz w:val="24"/>
                <w:szCs w:val="24"/>
              </w:rPr>
            </w:pPr>
          </w:p>
        </w:tc>
        <w:tc>
          <w:tcPr>
            <w:tcW w:w="2479" w:type="pct"/>
            <w:gridSpan w:val="2"/>
            <w:tcBorders>
              <w:top w:val="single" w:color="auto" w:sz="4" w:space="0"/>
              <w:left w:val="nil"/>
              <w:bottom w:val="single" w:color="auto" w:sz="4" w:space="0"/>
              <w:right w:val="single" w:color="auto" w:sz="4" w:space="0"/>
            </w:tcBorders>
            <w:shd w:val="clear" w:color="auto" w:fill="auto"/>
            <w:tcMar>
              <w:top w:w="57" w:type="dxa"/>
              <w:left w:w="57" w:type="dxa"/>
              <w:bottom w:w="57" w:type="dxa"/>
              <w:right w:w="57" w:type="dxa"/>
            </w:tcMar>
            <w:vAlign w:val="center"/>
          </w:tcPr>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已办理注销登记。</w:t>
            </w: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农机牌证管理机构（章）</w:t>
            </w:r>
          </w:p>
          <w:p>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经办人：</w:t>
            </w: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ind w:right="105" w:rightChars="50"/>
              <w:jc w:val="right"/>
              <w:rPr>
                <w:rFonts w:hint="eastAsia" w:ascii="仿宋_GB2312" w:hAnsi="宋体" w:eastAsia="仿宋_GB2312" w:cs="宋体"/>
                <w:sz w:val="24"/>
                <w:szCs w:val="24"/>
              </w:rPr>
            </w:pPr>
            <w:r>
              <w:rPr>
                <w:rFonts w:hint="eastAsia" w:ascii="仿宋_GB2312" w:hAnsi="宋体" w:eastAsia="仿宋_GB2312" w:cs="宋体"/>
                <w:sz w:val="24"/>
                <w:szCs w:val="24"/>
                <w:lang w:bidi="ar"/>
              </w:rPr>
              <w:t>年   月   日</w:t>
            </w: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p>
          <w:p>
            <w:pPr>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lang w:bidi="ar"/>
              </w:rPr>
              <w:t>（此栏仅适用于已上牌证的拖拉机和联合收割机）</w:t>
            </w:r>
          </w:p>
        </w:tc>
      </w:tr>
    </w:tbl>
    <w:p>
      <w:pPr>
        <w:pStyle w:val="12"/>
        <w:overflowPunct w:val="0"/>
        <w:adjustRightInd w:val="0"/>
        <w:snapToGrid w:val="0"/>
        <w:rPr>
          <w:rFonts w:ascii="宋体" w:hAnsi="宋体" w:cs="宋体"/>
          <w:sz w:val="24"/>
          <w:szCs w:val="24"/>
        </w:rPr>
      </w:pPr>
    </w:p>
    <w:p>
      <w:pPr>
        <w:pStyle w:val="12"/>
        <w:overflowPunct w:val="0"/>
        <w:adjustRightInd w:val="0"/>
        <w:snapToGrid w:val="0"/>
        <w:rPr>
          <w:rFonts w:hint="eastAsia" w:ascii="仿宋_GB2312" w:hAnsi="宋体" w:eastAsia="仿宋_GB2312" w:cs="宋体"/>
          <w:sz w:val="24"/>
          <w:szCs w:val="24"/>
        </w:rPr>
      </w:pPr>
      <w:r>
        <w:rPr>
          <w:rFonts w:hint="eastAsia" w:ascii="仿宋_GB2312" w:hAnsi="宋体" w:eastAsia="仿宋_GB2312" w:cs="宋体"/>
          <w:sz w:val="24"/>
          <w:szCs w:val="24"/>
        </w:rPr>
        <w:t>说明：1.此表为样表，各市可结合实际，对表格的格式内容进行调整完善。</w:t>
      </w:r>
    </w:p>
    <w:p>
      <w:pPr>
        <w:pStyle w:val="12"/>
        <w:numPr>
          <w:ilvl w:val="0"/>
          <w:numId w:val="1"/>
        </w:numPr>
        <w:overflowPunct w:val="0"/>
        <w:adjustRightInd w:val="0"/>
        <w:snapToGrid w:val="0"/>
        <w:ind w:left="975" w:leftChars="350" w:hanging="240" w:hangingChars="100"/>
        <w:rPr>
          <w:rFonts w:hint="eastAsia" w:ascii="仿宋_GB2312" w:hAnsi="宋体" w:eastAsia="仿宋_GB2312" w:cs="宋体"/>
          <w:sz w:val="24"/>
          <w:szCs w:val="24"/>
        </w:rPr>
      </w:pPr>
      <w:r>
        <w:rPr>
          <w:rFonts w:hint="eastAsia" w:ascii="仿宋_GB2312" w:hAnsi="宋体" w:eastAsia="仿宋_GB2312" w:cs="宋体"/>
          <w:sz w:val="24"/>
          <w:szCs w:val="24"/>
        </w:rPr>
        <w:t>本表一式三联：一联农机回收企业存查；二联机主存查；三联签注农机牌证管理机构印章后，到主管部门办理申请补贴手续。</w:t>
      </w:r>
    </w:p>
    <w:p>
      <w:pPr>
        <w:ind w:right="640"/>
        <w:rPr>
          <w:rFonts w:ascii="仿宋_GB2312" w:hAnsi="仿宋" w:eastAsia="仿宋_GB2312"/>
          <w:sz w:val="32"/>
          <w:szCs w:val="32"/>
        </w:rPr>
      </w:pPr>
      <w:r>
        <w:rPr>
          <w:rFonts w:ascii="仿宋_GB2312" w:hAnsi="仿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374015</wp:posOffset>
                </wp:positionV>
                <wp:extent cx="5364480" cy="952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6448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pt;margin-top:29.45pt;height:0.75pt;width:422.4pt;z-index:251660288;mso-width-relative:page;mso-height-relative:page;" filled="f" stroked="t" coordsize="21600,21600" o:gfxdata="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N2GUy1QAAAAcBAAAPAAAAAAAAAAEA&#10;IAAAADgAAABkcnMvZG93bnJldi54bWxQSwECFAAUAAAACACHTuJAQ4lkg/wBAADvAwAADgAAAAAA&#10;AAABACAAAAA6AQAAZHJzL2Uyb0RvYy54bWxQSwUGAAAAAAYABgBZAQAAqAUAAAAA&#10;">
                <v:fill on="f" focussize="0,0"/>
                <v:stroke color="#000000" joinstyle="round"/>
                <v:imagedata o:title=""/>
                <o:lock v:ext="edit" aspectratio="f"/>
              </v:shape>
            </w:pict>
          </mc:Fallback>
        </mc:AlternateContent>
      </w:r>
    </w:p>
    <w:p>
      <w:pPr>
        <w:adjustRightInd w:val="0"/>
        <w:snapToGrid w:val="0"/>
        <w:spacing w:line="360" w:lineRule="auto"/>
        <w:rPr>
          <w:rFonts w:hint="eastAsia" w:ascii="仿宋_GB2312" w:hAnsi="宋体" w:eastAsia="仿宋_GB2312" w:cs="宋体"/>
          <w:sz w:val="24"/>
          <w:szCs w:val="24"/>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255905</wp:posOffset>
                </wp:positionV>
                <wp:extent cx="5356225" cy="127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56225"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pt;margin-top:20.15pt;height:0.1pt;width:421.75pt;z-index:251661312;mso-width-relative:page;mso-height-relative:page;" filled="f" stroked="t" coordsize="21600,21600" o:gfxdata="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2AgbdYAAAAHAQAADwAAAAAA&#10;AAABACAAAAA4AAAAZHJzL2Rvd25yZXYueG1sUEsBAhQAFAAAAAgAh07iQKRHPfT/AQAA7wMAAA4A&#10;AAAAAAAAAQAgAAAAOwEAAGRycy9lMm9Eb2MueG1sUEsFBgAAAAAGAAYAWQEAAKwFAAAAAA==&#10;">
                <v:fill on="f" focussize="0,0"/>
                <v:stroke color="#000000" joinstyle="round"/>
                <v:imagedata o:title=""/>
                <o:lock v:ext="edit" aspectratio="f"/>
              </v:shape>
            </w:pict>
          </mc:Fallback>
        </mc:AlternateContent>
      </w:r>
      <w:r>
        <w:rPr>
          <w:rFonts w:hint="eastAsia" w:ascii="仿宋_GB2312" w:hAnsi="仿宋" w:eastAsia="仿宋_GB2312"/>
          <w:sz w:val="28"/>
          <w:szCs w:val="28"/>
        </w:rPr>
        <w:t xml:space="preserve">  淄博市农业农村局办公室  </w:t>
      </w:r>
      <w:r>
        <w:rPr>
          <w:rFonts w:hint="eastAsia" w:ascii="仿宋" w:hAnsi="仿宋" w:eastAsia="仿宋"/>
          <w:sz w:val="28"/>
          <w:szCs w:val="28"/>
        </w:rPr>
        <w:t xml:space="preserve"> </w:t>
      </w:r>
      <w:r>
        <w:rPr>
          <w:rFonts w:hint="eastAsia" w:ascii="仿宋_GB2312" w:hAnsi="仿宋" w:eastAsia="仿宋_GB2312"/>
          <w:sz w:val="28"/>
          <w:szCs w:val="28"/>
        </w:rPr>
        <w:t xml:space="preserve">           202</w:t>
      </w:r>
      <w:r>
        <w:rPr>
          <w:rFonts w:hint="eastAsia" w:ascii="仿宋_GB2312" w:hAnsi="仿宋" w:eastAsia="仿宋_GB2312"/>
          <w:sz w:val="28"/>
          <w:szCs w:val="28"/>
          <w:lang w:val="en-US" w:eastAsia="zh-CN"/>
        </w:rPr>
        <w:t>4</w:t>
      </w:r>
      <w:r>
        <w:rPr>
          <w:rFonts w:hint="eastAsia" w:ascii="仿宋_GB2312" w:hAnsi="仿宋" w:eastAsia="仿宋_GB2312"/>
          <w:sz w:val="28"/>
          <w:szCs w:val="28"/>
        </w:rPr>
        <w:t>年</w:t>
      </w:r>
      <w:r>
        <w:rPr>
          <w:rFonts w:hint="eastAsia" w:ascii="仿宋_GB2312" w:hAnsi="仿宋" w:eastAsia="仿宋_GB2312"/>
          <w:sz w:val="28"/>
          <w:szCs w:val="28"/>
          <w:lang w:val="en-US" w:eastAsia="zh-CN"/>
        </w:rPr>
        <w:t>11</w:t>
      </w:r>
      <w:r>
        <w:rPr>
          <w:rFonts w:hint="eastAsia" w:ascii="仿宋_GB2312" w:hAnsi="仿宋" w:eastAsia="仿宋_GB2312"/>
          <w:sz w:val="28"/>
          <w:szCs w:val="28"/>
        </w:rPr>
        <w:t>月</w:t>
      </w:r>
      <w:r>
        <w:rPr>
          <w:rFonts w:hint="eastAsia" w:ascii="仿宋_GB2312" w:hAnsi="仿宋" w:eastAsia="仿宋_GB2312"/>
          <w:sz w:val="28"/>
          <w:szCs w:val="28"/>
          <w:lang w:val="en-US" w:eastAsia="zh-CN"/>
        </w:rPr>
        <w:t>15</w:t>
      </w:r>
      <w:r>
        <w:rPr>
          <w:rFonts w:hint="eastAsia" w:ascii="仿宋_GB2312" w:hAnsi="仿宋" w:eastAsia="仿宋_GB2312"/>
          <w:sz w:val="28"/>
          <w:szCs w:val="28"/>
        </w:rPr>
        <w:t>日印发</w:t>
      </w:r>
      <w:r>
        <w:rPr>
          <w:rFonts w:hint="eastAsia" w:ascii="仿宋" w:hAnsi="仿宋" w:eastAsia="仿宋"/>
          <w:sz w:val="28"/>
          <w:szCs w:val="28"/>
        </w:rPr>
        <w:t xml:space="preserve"> </w:t>
      </w:r>
      <w:r>
        <w:rPr>
          <w:rFonts w:hint="eastAsia" w:ascii="仿宋_GB2312" w:hAnsi="仿宋" w:eastAsia="仿宋_GB2312"/>
          <w:sz w:val="28"/>
          <w:szCs w:val="28"/>
        </w:rPr>
        <w:t xml:space="preserve"> </w:t>
      </w:r>
    </w:p>
    <w:sectPr>
      <w:footerReference r:id="rId3" w:type="default"/>
      <w:pgSz w:w="11906" w:h="16838"/>
      <w:pgMar w:top="1701" w:right="1474"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平安行粗简">
    <w:altName w:val="仿宋_GB2312"/>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F1F31"/>
    <w:multiLevelType w:val="singleLevel"/>
    <w:tmpl w:val="F1FF1F3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3C926"/>
    <w:rsid w:val="32FBA057"/>
    <w:rsid w:val="5F93C926"/>
    <w:rsid w:val="759F9991"/>
    <w:rsid w:val="778F1A0B"/>
    <w:rsid w:val="78FCDA94"/>
    <w:rsid w:val="7C3FEA2D"/>
    <w:rsid w:val="7F69874C"/>
    <w:rsid w:val="8FFF1F4F"/>
    <w:rsid w:val="B7DD2A03"/>
    <w:rsid w:val="D9CF5C14"/>
    <w:rsid w:val="DEF5D1D8"/>
    <w:rsid w:val="F7FF1947"/>
    <w:rsid w:val="FBE78876"/>
    <w:rsid w:val="FC1D0928"/>
    <w:rsid w:val="FFFF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qFormat/>
    <w:uiPriority w:val="0"/>
    <w:pPr>
      <w:spacing w:after="120"/>
    </w:pPr>
    <w:rPr>
      <w:szCs w:val="21"/>
    </w:rPr>
  </w:style>
  <w:style w:type="paragraph" w:styleId="5">
    <w:name w:val="Body Text Indent"/>
    <w:basedOn w:val="1"/>
    <w:next w:val="3"/>
    <w:qFormat/>
    <w:uiPriority w:val="99"/>
    <w:pPr>
      <w:spacing w:after="120"/>
      <w:ind w:left="420" w:leftChars="200"/>
    </w:pPr>
    <w:rPr>
      <w:rFonts w:ascii="Times New Roman" w:hAnsi="Times New Roman" w:cs="Times New Roman"/>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ind w:firstLine="100" w:firstLineChars="100"/>
    </w:pPr>
    <w:rPr>
      <w:rFonts w:ascii="Times New Roman" w:hAnsi="Times New Roman"/>
    </w:rPr>
  </w:style>
  <w:style w:type="paragraph" w:styleId="9">
    <w:name w:val="Body Text First Indent 2"/>
    <w:basedOn w:val="5"/>
    <w:next w:val="8"/>
    <w:qFormat/>
    <w:uiPriority w:val="99"/>
    <w:pPr>
      <w:ind w:firstLine="420" w:firstLineChars="200"/>
    </w:pPr>
  </w:style>
  <w:style w:type="paragraph" w:customStyle="1" w:styleId="12">
    <w:name w:val="NormalNormal"/>
    <w:basedOn w:val="1"/>
    <w:qFormat/>
    <w:uiPriority w:val="0"/>
    <w:rPr>
      <w:rFonts w:ascii="Calibri" w:hAnsi="Calibri"/>
      <w:szCs w:val="21"/>
    </w:rPr>
  </w:style>
  <w:style w:type="paragraph" w:customStyle="1" w:styleId="13">
    <w:name w:val="Body TextBodyText"/>
    <w:basedOn w:val="12"/>
    <w:qFormat/>
    <w:uiPriority w:val="0"/>
    <w:pPr>
      <w:spacing w:after="120"/>
    </w:pPr>
  </w:style>
  <w:style w:type="table" w:customStyle="1" w:styleId="14">
    <w:name w:val="Normal TableTableNormal"/>
    <w:basedOn w:val="10"/>
    <w:semiHidden/>
    <w:qFormat/>
    <w:uiPriority w:val="0"/>
    <w:tblPr>
      <w:tblCellMar>
        <w:top w:w="0" w:type="dxa"/>
        <w:left w:w="108" w:type="dxa"/>
        <w:bottom w:w="0" w:type="dxa"/>
        <w:right w:w="108" w:type="dxa"/>
      </w:tblCellMar>
    </w:tblPr>
  </w:style>
  <w:style w:type="character" w:customStyle="1" w:styleId="15">
    <w:name w:val="16"/>
    <w:basedOn w:val="11"/>
    <w:qFormat/>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2024-11-15T06:40:00Z</dcterms:created>
  <dc:creator>刘龙龙</dc:creator>
  <cp:lastModifiedBy>刘龙龙</cp:lastModifiedBy>
  <cp:lastPrinted>2024-11-15T01:34:00Z</cp:lastPrinted>
  <dcterms:modified xsi:type="dcterms:W3CDTF">2024-11-15T14:00:26Z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70F2367E62165C40D9493467E4E9118D_41</vt:lpwstr>
  </property>
</Properties>
</file>