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华文中宋" w:eastAsia="方正小标宋简体" w:cs="华文中宋"/>
          <w:bCs/>
          <w:sz w:val="44"/>
          <w:szCs w:val="44"/>
        </w:rPr>
      </w:pPr>
      <w:r>
        <w:rPr>
          <w:rFonts w:hint="eastAsia" w:ascii="方正小标宋简体" w:hAnsi="华文中宋" w:eastAsia="方正小标宋简体" w:cs="华文中宋"/>
          <w:bCs/>
          <w:sz w:val="44"/>
          <w:szCs w:val="44"/>
        </w:rPr>
        <w:t>关于印发《淄博市</w:t>
      </w:r>
      <w:r>
        <w:rPr>
          <w:rFonts w:ascii="方正小标宋简体" w:hAnsi="华文中宋" w:eastAsia="方正小标宋简体" w:cs="华文中宋"/>
          <w:bCs/>
          <w:sz w:val="44"/>
          <w:szCs w:val="44"/>
        </w:rPr>
        <w:t>2022</w:t>
      </w:r>
      <w:r>
        <w:rPr>
          <w:rFonts w:hint="eastAsia" w:ascii="方正小标宋简体" w:hAnsi="华文中宋" w:eastAsia="方正小标宋简体" w:cs="华文中宋"/>
          <w:bCs/>
          <w:sz w:val="44"/>
          <w:szCs w:val="44"/>
        </w:rPr>
        <w:t>年农业转基因</w:t>
      </w:r>
    </w:p>
    <w:p>
      <w:pPr>
        <w:spacing w:line="640" w:lineRule="exact"/>
        <w:jc w:val="center"/>
        <w:rPr>
          <w:rFonts w:ascii="方正小标宋简体" w:hAnsi="华文中宋" w:eastAsia="方正小标宋简体" w:cs="华文中宋"/>
          <w:bCs/>
          <w:sz w:val="44"/>
          <w:szCs w:val="44"/>
        </w:rPr>
      </w:pPr>
      <w:r>
        <w:rPr>
          <w:rFonts w:hint="eastAsia" w:ascii="方正小标宋简体" w:hAnsi="华文中宋" w:eastAsia="方正小标宋简体" w:cs="华文中宋"/>
          <w:bCs/>
          <w:sz w:val="44"/>
          <w:szCs w:val="44"/>
        </w:rPr>
        <w:t>生物监管工作方案》的通知</w:t>
      </w:r>
    </w:p>
    <w:p>
      <w:pPr>
        <w:rPr>
          <w:rFonts w:ascii="Times New Roman" w:hAnsi="Times New Roman" w:eastAsia="仿宋_GB2312"/>
          <w:sz w:val="32"/>
          <w:szCs w:val="32"/>
        </w:rPr>
      </w:pPr>
    </w:p>
    <w:p>
      <w:pPr>
        <w:spacing w:line="560" w:lineRule="exact"/>
        <w:rPr>
          <w:rFonts w:ascii="Times New Roman" w:hAnsi="Times New Roman" w:eastAsia="仿宋_GB2312"/>
          <w:color w:val="000000"/>
          <w:kern w:val="0"/>
          <w:sz w:val="32"/>
          <w:szCs w:val="32"/>
        </w:rPr>
      </w:pPr>
      <w:r>
        <w:rPr>
          <w:rFonts w:hint="eastAsia" w:ascii="Times New Roman" w:hAnsi="Times New Roman" w:eastAsia="仿宋_GB2312"/>
          <w:sz w:val="32"/>
          <w:szCs w:val="32"/>
        </w:rPr>
        <w:t>各区县农业农村局，高新区农业农村和民政事业中心，南部生态产业新城发展中心保障一部，文昌湖区农业农村和水利综合服务中心，局属有关单位、机关有关科室</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为做好全市</w:t>
      </w:r>
      <w:r>
        <w:rPr>
          <w:rFonts w:ascii="仿宋_GB2312" w:eastAsia="仿宋_GB2312"/>
          <w:sz w:val="32"/>
          <w:szCs w:val="32"/>
        </w:rPr>
        <w:t>2022</w:t>
      </w:r>
      <w:r>
        <w:rPr>
          <w:rFonts w:hint="eastAsia" w:ascii="仿宋_GB2312" w:eastAsia="仿宋_GB2312"/>
          <w:sz w:val="32"/>
          <w:szCs w:val="32"/>
        </w:rPr>
        <w:t>年农业转基因生物监管工作，依据《农业转基因生物安全管理条例》等法规规章，以及省农业农村厅《关于印发</w:t>
      </w:r>
      <w:r>
        <w:rPr>
          <w:rFonts w:ascii="仿宋_GB2312" w:eastAsia="仿宋_GB2312"/>
          <w:sz w:val="32"/>
          <w:szCs w:val="32"/>
        </w:rPr>
        <w:t>2022</w:t>
      </w:r>
      <w:r>
        <w:rPr>
          <w:rFonts w:hint="eastAsia" w:ascii="仿宋_GB2312" w:eastAsia="仿宋_GB2312"/>
          <w:sz w:val="32"/>
          <w:szCs w:val="32"/>
        </w:rPr>
        <w:t>年农业转基因生物监管工作方案的通知》（鲁农科教字</w:t>
      </w:r>
      <w:r>
        <w:rPr>
          <w:rFonts w:hint="eastAsia" w:ascii="仿宋_GB2312" w:hAnsi="宋体" w:eastAsia="仿宋_GB2312"/>
          <w:sz w:val="32"/>
          <w:szCs w:val="32"/>
        </w:rPr>
        <w:t>〔</w:t>
      </w:r>
      <w:r>
        <w:rPr>
          <w:rFonts w:ascii="仿宋_GB2312" w:eastAsia="仿宋_GB2312"/>
          <w:sz w:val="32"/>
          <w:szCs w:val="32"/>
        </w:rPr>
        <w:t>2022</w:t>
      </w:r>
      <w:r>
        <w:rPr>
          <w:rFonts w:hint="eastAsia" w:ascii="仿宋_GB2312" w:hAnsi="宋体" w:eastAsia="仿宋_GB2312"/>
          <w:sz w:val="32"/>
          <w:szCs w:val="32"/>
        </w:rPr>
        <w:t>〕</w:t>
      </w:r>
      <w:r>
        <w:rPr>
          <w:rFonts w:ascii="仿宋_GB2312" w:hAnsi="宋体" w:eastAsia="仿宋_GB2312"/>
          <w:sz w:val="32"/>
          <w:szCs w:val="32"/>
        </w:rPr>
        <w:t>10</w:t>
      </w:r>
      <w:r>
        <w:rPr>
          <w:rFonts w:hint="eastAsia" w:ascii="仿宋_GB2312" w:hAnsi="宋体" w:eastAsia="仿宋_GB2312"/>
          <w:sz w:val="32"/>
          <w:szCs w:val="32"/>
        </w:rPr>
        <w:t>号）</w:t>
      </w:r>
      <w:r>
        <w:rPr>
          <w:rFonts w:hint="eastAsia" w:ascii="仿宋_GB2312" w:eastAsia="仿宋_GB2312"/>
          <w:sz w:val="32"/>
          <w:szCs w:val="32"/>
        </w:rPr>
        <w:t>要求，结合实际，制定了《淄博市</w:t>
      </w:r>
      <w:r>
        <w:rPr>
          <w:rFonts w:ascii="仿宋_GB2312" w:eastAsia="仿宋_GB2312"/>
          <w:sz w:val="32"/>
          <w:szCs w:val="32"/>
        </w:rPr>
        <w:t>2022</w:t>
      </w:r>
      <w:r>
        <w:rPr>
          <w:rFonts w:hint="eastAsia" w:ascii="仿宋_GB2312" w:eastAsia="仿宋_GB2312"/>
          <w:sz w:val="32"/>
          <w:szCs w:val="32"/>
        </w:rPr>
        <w:t>年农业转基因生物监管工作方案》，现印发给你们，请认真抓好落实。</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区县（功能区）要结合各自实际，有针对性的制定本地农业转基因生物安全监管实施方案，进一步明确工作重点、任务分工、牵头部门、实施计划、措施要求，抓紧安排部署，并抓好各项工作落实。各区县（功能区）监管实施方案于</w:t>
      </w:r>
      <w:r>
        <w:rPr>
          <w:rFonts w:ascii="仿宋_GB2312" w:eastAsia="仿宋_GB2312"/>
          <w:sz w:val="32"/>
          <w:szCs w:val="32"/>
        </w:rPr>
        <w:t>4</w:t>
      </w:r>
      <w:r>
        <w:rPr>
          <w:rFonts w:hint="eastAsia" w:ascii="仿宋_GB2312" w:eastAsia="仿宋_GB2312"/>
          <w:sz w:val="32"/>
          <w:szCs w:val="32"/>
        </w:rPr>
        <w:t>月</w:t>
      </w:r>
      <w:r>
        <w:rPr>
          <w:rFonts w:ascii="仿宋_GB2312" w:eastAsia="仿宋_GB2312"/>
          <w:sz w:val="32"/>
          <w:szCs w:val="32"/>
        </w:rPr>
        <w:t>15</w:t>
      </w:r>
      <w:r>
        <w:rPr>
          <w:rFonts w:hint="eastAsia" w:ascii="仿宋_GB2312" w:eastAsia="仿宋_GB2312"/>
          <w:sz w:val="32"/>
          <w:szCs w:val="32"/>
        </w:rPr>
        <w:t>日前以正式文件报市农业农村局科教生态科，同时报送电子版。并于每月</w:t>
      </w:r>
      <w:r>
        <w:rPr>
          <w:rFonts w:ascii="仿宋_GB2312" w:eastAsia="仿宋_GB2312"/>
          <w:sz w:val="32"/>
          <w:szCs w:val="32"/>
        </w:rPr>
        <w:t>30</w:t>
      </w:r>
      <w:r>
        <w:rPr>
          <w:rFonts w:hint="eastAsia" w:ascii="仿宋_GB2312" w:eastAsia="仿宋_GB2312"/>
          <w:sz w:val="32"/>
          <w:szCs w:val="32"/>
        </w:rPr>
        <w:t>日前报送农业转基因执法监管查办案件及执法监管情况统计表。联系人：刘迎军，联系电话：</w:t>
      </w:r>
      <w:r>
        <w:rPr>
          <w:rFonts w:ascii="仿宋_GB2312" w:eastAsia="仿宋_GB2312"/>
          <w:sz w:val="32"/>
          <w:szCs w:val="32"/>
        </w:rPr>
        <w:t>3880058</w:t>
      </w:r>
      <w:r>
        <w:rPr>
          <w:rFonts w:hint="eastAsia" w:ascii="仿宋_GB2312" w:eastAsia="仿宋_GB2312"/>
          <w:sz w:val="32"/>
          <w:szCs w:val="32"/>
        </w:rPr>
        <w:t>，邮箱：</w:t>
      </w:r>
      <w:r>
        <w:fldChar w:fldCharType="begin"/>
      </w:r>
      <w:r>
        <w:instrText xml:space="preserve"> HYPERLINK "mailto:zbnmpx@163.com" </w:instrText>
      </w:r>
      <w:r>
        <w:fldChar w:fldCharType="separate"/>
      </w:r>
      <w:r>
        <w:rPr>
          <w:rStyle w:val="10"/>
          <w:rFonts w:ascii="仿宋_GB2312" w:eastAsia="仿宋_GB2312"/>
          <w:color w:val="auto"/>
          <w:sz w:val="32"/>
          <w:szCs w:val="32"/>
          <w:u w:val="none"/>
        </w:rPr>
        <w:t>zbnmpx@163.com</w:t>
      </w:r>
      <w:r>
        <w:rPr>
          <w:rStyle w:val="10"/>
          <w:rFonts w:ascii="仿宋_GB2312" w:eastAsia="仿宋_GB2312"/>
          <w:color w:val="auto"/>
          <w:sz w:val="32"/>
          <w:szCs w:val="32"/>
          <w:u w:val="none"/>
        </w:rPr>
        <w:fldChar w:fldCharType="end"/>
      </w:r>
      <w:r>
        <w:rPr>
          <w:rFonts w:hint="eastAsia" w:ascii="仿宋_GB2312" w:eastAsia="仿宋_GB2312"/>
          <w:sz w:val="32"/>
          <w:szCs w:val="32"/>
        </w:rPr>
        <w:t>。</w:t>
      </w:r>
    </w:p>
    <w:p>
      <w:pPr>
        <w:pStyle w:val="2"/>
        <w:ind w:firstLine="31680"/>
      </w:pPr>
    </w:p>
    <w:p>
      <w:pPr>
        <w:spacing w:line="56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淄博市农业农村局</w:t>
      </w:r>
    </w:p>
    <w:p>
      <w:pPr>
        <w:spacing w:line="560" w:lineRule="exact"/>
        <w:ind w:firstLine="3779" w:firstLineChars="1181"/>
        <w:jc w:val="center"/>
        <w:rPr>
          <w:rFonts w:ascii="仿宋_GB2312" w:eastAsia="仿宋_GB2312"/>
          <w:sz w:val="32"/>
          <w:szCs w:val="32"/>
        </w:rPr>
        <w:sectPr>
          <w:footerReference r:id="rId3" w:type="default"/>
          <w:pgSz w:w="11906" w:h="16838"/>
          <w:pgMar w:top="1440" w:right="1800" w:bottom="1440" w:left="1800" w:header="851" w:footer="992" w:gutter="0"/>
          <w:cols w:space="720" w:num="1"/>
          <w:docGrid w:type="lines" w:linePitch="312" w:charSpace="0"/>
        </w:sectPr>
      </w:pPr>
      <w:r>
        <w:rPr>
          <w:rFonts w:ascii="仿宋_GB2312" w:eastAsia="仿宋_GB2312"/>
          <w:sz w:val="32"/>
          <w:szCs w:val="32"/>
        </w:rPr>
        <w:t xml:space="preserve"> 2022</w:t>
      </w:r>
      <w:r>
        <w:rPr>
          <w:rFonts w:hint="eastAsia" w:ascii="仿宋_GB2312" w:eastAsia="仿宋_GB2312"/>
          <w:sz w:val="32"/>
          <w:szCs w:val="32"/>
        </w:rPr>
        <w:t>年</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29</w:t>
      </w:r>
      <w:r>
        <w:rPr>
          <w:rFonts w:hint="eastAsia" w:ascii="仿宋_GB2312" w:eastAsia="仿宋_GB2312"/>
          <w:sz w:val="32"/>
          <w:szCs w:val="32"/>
        </w:rPr>
        <w:t>日</w:t>
      </w:r>
    </w:p>
    <w:p>
      <w:pPr>
        <w:spacing w:line="560" w:lineRule="exact"/>
        <w:ind w:firstLine="880" w:firstLineChars="200"/>
        <w:rPr>
          <w:rFonts w:ascii="方正小标宋_GBK" w:hAnsi="宋体" w:eastAsia="方正小标宋_GBK" w:cs="宋体"/>
          <w:bCs/>
          <w:sz w:val="44"/>
          <w:szCs w:val="44"/>
        </w:rPr>
      </w:pPr>
      <w:r>
        <w:rPr>
          <w:rFonts w:ascii="方正小标宋_GBK" w:hAnsi="宋体" w:eastAsia="方正小标宋_GBK" w:cs="宋体"/>
          <w:bCs/>
          <w:sz w:val="44"/>
          <w:szCs w:val="44"/>
        </w:rPr>
        <w:t>2022</w:t>
      </w:r>
      <w:r>
        <w:rPr>
          <w:rFonts w:hint="eastAsia" w:ascii="方正小标宋_GBK" w:hAnsi="宋体" w:eastAsia="方正小标宋_GBK" w:cs="宋体"/>
          <w:bCs/>
          <w:sz w:val="44"/>
          <w:szCs w:val="44"/>
        </w:rPr>
        <w:t>年农业转基因生物监管工作方案</w:t>
      </w:r>
    </w:p>
    <w:p>
      <w:pPr>
        <w:autoSpaceDE w:val="0"/>
        <w:spacing w:line="560" w:lineRule="exact"/>
        <w:ind w:firstLine="722" w:firstLineChars="200"/>
        <w:rPr>
          <w:rFonts w:ascii="仿宋_GB2312" w:eastAsia="仿宋_GB2312"/>
          <w:b/>
          <w:bCs/>
          <w:sz w:val="36"/>
          <w:szCs w:val="36"/>
        </w:rPr>
      </w:pPr>
    </w:p>
    <w:p>
      <w:pPr>
        <w:autoSpaceDE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我市农业转基因生物监管工作，坚持以习近平总书记关于“三农”工作的系列重要论述为指导，贯彻党中央“尊重科学、严格监管，有序推进生物育种产业化应用”重大部署，落实省委、省政府关于农业农村工作系列要求，认真履行《生物安全法》《种子法》《农业转基因生物安全管理条例》等法律法规，着力提升监管能力，优化监督管理措施，严厉打击非法制种、非法变更进口转基因生物用途、农业植物新品种侵权等违规违法行为，为有序推进生物育种产业化应用提供有力保障。</w:t>
      </w:r>
    </w:p>
    <w:p>
      <w:pPr>
        <w:autoSpaceDE w:val="0"/>
        <w:spacing w:line="560" w:lineRule="exact"/>
        <w:ind w:firstLine="640" w:firstLineChars="200"/>
        <w:rPr>
          <w:rFonts w:ascii="黑体" w:hAnsi="CESI黑体-GB2312" w:eastAsia="黑体" w:cs="CESI黑体-GB2312"/>
          <w:sz w:val="32"/>
          <w:szCs w:val="32"/>
        </w:rPr>
      </w:pPr>
      <w:r>
        <w:rPr>
          <w:rFonts w:hint="eastAsia" w:ascii="黑体" w:hAnsi="CESI黑体-GB2312" w:eastAsia="黑体" w:cs="CESI黑体-GB2312"/>
          <w:sz w:val="32"/>
          <w:szCs w:val="32"/>
        </w:rPr>
        <w:t>一、工作目标</w:t>
      </w:r>
    </w:p>
    <w:p>
      <w:pPr>
        <w:spacing w:line="560" w:lineRule="exact"/>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深入学习习近平总书记和党中央关于农业转基因的系列重大决策部署，统一思想认识，为有序推进生物育种产业化做好思想准备、工作准备、舆论准备。积极推动农业转基因监管纳入政府重要议事日程，为事业发展相关支出争取专项预算。发挥农业转基因生物安全管理领导小组职能，定期研究监管形势和重点任务，形成监管合力。加大科普宣传和普法力度，引导公共客观理性地认识转基因。加强督导检查，对辖区内农业转基因加工企业现场检查覆盖率达到</w:t>
      </w:r>
      <w:r>
        <w:rPr>
          <w:rFonts w:ascii="仿宋_GB2312" w:hAnsi="CESI仿宋-GB2312" w:eastAsia="仿宋_GB2312" w:cs="CESI仿宋-GB2312"/>
          <w:sz w:val="32"/>
          <w:szCs w:val="32"/>
        </w:rPr>
        <w:t>100%</w:t>
      </w:r>
      <w:r>
        <w:rPr>
          <w:rFonts w:hint="eastAsia" w:ascii="仿宋_GB2312" w:hAnsi="CESI仿宋-GB2312" w:eastAsia="仿宋_GB2312" w:cs="CESI仿宋-GB2312"/>
          <w:sz w:val="32"/>
          <w:szCs w:val="32"/>
        </w:rPr>
        <w:t>。对申请农业转基因试验的基地现场检查覆盖率达到</w:t>
      </w:r>
      <w:r>
        <w:rPr>
          <w:rFonts w:ascii="仿宋_GB2312" w:hAnsi="CESI仿宋-GB2312" w:eastAsia="仿宋_GB2312" w:cs="CESI仿宋-GB2312"/>
          <w:sz w:val="32"/>
          <w:szCs w:val="32"/>
        </w:rPr>
        <w:t>100%</w:t>
      </w:r>
      <w:r>
        <w:rPr>
          <w:rFonts w:hint="eastAsia" w:ascii="仿宋_GB2312" w:hAnsi="CESI仿宋-GB2312" w:eastAsia="仿宋_GB2312" w:cs="CESI仿宋-GB2312"/>
          <w:sz w:val="32"/>
          <w:szCs w:val="32"/>
        </w:rPr>
        <w:t>。</w:t>
      </w:r>
    </w:p>
    <w:p>
      <w:pPr>
        <w:spacing w:line="560" w:lineRule="exact"/>
        <w:ind w:firstLine="640" w:firstLineChars="200"/>
        <w:rPr>
          <w:rFonts w:ascii="黑体" w:hAnsi="CESI黑体-GB2312" w:eastAsia="黑体" w:cs="CESI黑体-GB2312"/>
          <w:sz w:val="32"/>
          <w:szCs w:val="32"/>
        </w:rPr>
      </w:pPr>
      <w:r>
        <w:rPr>
          <w:rFonts w:hint="eastAsia" w:ascii="黑体" w:hAnsi="CESI黑体-GB2312" w:eastAsia="黑体" w:cs="CESI黑体-GB2312"/>
          <w:sz w:val="32"/>
          <w:szCs w:val="32"/>
        </w:rPr>
        <w:t>二、重点任务</w:t>
      </w:r>
    </w:p>
    <w:p>
      <w:pPr>
        <w:autoSpaceDE w:val="0"/>
        <w:spacing w:line="560" w:lineRule="exact"/>
        <w:ind w:firstLine="640" w:firstLineChars="200"/>
        <w:rPr>
          <w:rFonts w:ascii="仿宋_GB2312" w:hAnsi="CESI仿宋-GB2312" w:eastAsia="仿宋_GB2312" w:cs="CESI仿宋-GB2312"/>
          <w:sz w:val="32"/>
          <w:szCs w:val="32"/>
        </w:rPr>
      </w:pPr>
      <w:r>
        <w:rPr>
          <w:rFonts w:hint="eastAsia" w:ascii="楷体_GB2312" w:hAnsi="楷体_GB2312" w:eastAsia="楷体_GB2312" w:cs="楷体_GB2312"/>
          <w:sz w:val="32"/>
          <w:szCs w:val="32"/>
        </w:rPr>
        <w:t>（一）强化研究试验监管。</w:t>
      </w:r>
      <w:r>
        <w:rPr>
          <w:rFonts w:hint="eastAsia" w:ascii="仿宋_GB2312" w:hAnsi="CESI仿宋-GB2312" w:eastAsia="仿宋_GB2312" w:cs="CESI仿宋-GB2312"/>
          <w:sz w:val="32"/>
          <w:szCs w:val="32"/>
        </w:rPr>
        <w:t>对农业转基因研究试验全过程监管，严查中间试验是否依法报告，环境释放和生产性试验是否依法报批，基因编辑等新育种技术研究、中外合作研究是否依法开展。试验前重点检查控制条件是否合规，试验中重点检查控制措施是否落实以及试验材料是否可追溯，试验后重点检查收获物、残余物等管理情况。对农业农村部安排的核查任务，应现场核查、书面报告。</w:t>
      </w:r>
    </w:p>
    <w:p>
      <w:pPr>
        <w:autoSpaceDE w:val="0"/>
        <w:spacing w:line="560" w:lineRule="exact"/>
        <w:ind w:firstLine="640" w:firstLineChars="200"/>
        <w:rPr>
          <w:rFonts w:ascii="CESI仿宋-GB2312" w:hAnsi="CESI仿宋-GB2312" w:eastAsia="CESI仿宋-GB2312" w:cs="CESI仿宋-GB2312"/>
          <w:sz w:val="32"/>
          <w:szCs w:val="32"/>
        </w:rPr>
      </w:pPr>
      <w:r>
        <w:rPr>
          <w:rFonts w:hint="eastAsia" w:ascii="楷体_GB2312" w:hAnsi="CESI仿宋-GB2312" w:eastAsia="楷体_GB2312" w:cs="CESI仿宋-GB2312"/>
          <w:sz w:val="32"/>
          <w:szCs w:val="32"/>
        </w:rPr>
        <w:t>（</w:t>
      </w:r>
      <w:r>
        <w:rPr>
          <w:rFonts w:hint="eastAsia" w:ascii="楷体_GB2312" w:hAnsi="CESI楷体-GB2312" w:eastAsia="楷体_GB2312" w:cs="CESI楷体-GB2312"/>
          <w:sz w:val="32"/>
          <w:szCs w:val="32"/>
        </w:rPr>
        <w:t>二）强化南繁基地监管。</w:t>
      </w:r>
      <w:r>
        <w:rPr>
          <w:rFonts w:hint="eastAsia" w:ascii="仿宋_GB2312" w:hAnsi="CESI仿宋-GB2312" w:eastAsia="仿宋_GB2312" w:cs="CESI仿宋-GB2312"/>
          <w:sz w:val="32"/>
          <w:szCs w:val="32"/>
        </w:rPr>
        <w:t>组织我市入驻南繁基地企业的育繁种情况抽检，严查私自开展转基因试验和育繁种行为，坚决铲除违规试验和育繁种材料。</w:t>
      </w:r>
    </w:p>
    <w:p>
      <w:pPr>
        <w:autoSpaceDE w:val="0"/>
        <w:spacing w:line="560" w:lineRule="exact"/>
        <w:ind w:firstLine="640" w:firstLineChars="200"/>
        <w:rPr>
          <w:rFonts w:ascii="仿宋_GB2312" w:hAnsi="CESI仿宋-GB2312" w:eastAsia="仿宋_GB2312" w:cs="CESI仿宋-GB2312"/>
          <w:sz w:val="32"/>
          <w:szCs w:val="32"/>
        </w:rPr>
      </w:pPr>
      <w:r>
        <w:rPr>
          <w:rFonts w:hint="eastAsia" w:ascii="楷体_GB2312" w:hAnsi="CESI仿宋-GB2312" w:eastAsia="楷体_GB2312" w:cs="CESI仿宋-GB2312"/>
          <w:sz w:val="32"/>
          <w:szCs w:val="32"/>
        </w:rPr>
        <w:t>（</w:t>
      </w:r>
      <w:r>
        <w:rPr>
          <w:rFonts w:hint="eastAsia" w:ascii="楷体_GB2312" w:hAnsi="CESI楷体-GB2312" w:eastAsia="楷体_GB2312" w:cs="CESI楷体-GB2312"/>
          <w:sz w:val="32"/>
          <w:szCs w:val="32"/>
        </w:rPr>
        <w:t>三）强化品种审定监管。</w:t>
      </w:r>
      <w:r>
        <w:rPr>
          <w:rFonts w:hint="eastAsia" w:ascii="仿宋_GB2312" w:hAnsi="CESI仿宋-GB2312" w:eastAsia="仿宋_GB2312" w:cs="CESI仿宋-GB2312"/>
          <w:sz w:val="32"/>
          <w:szCs w:val="32"/>
        </w:rPr>
        <w:t>落实品种审定农业转基因检验检测要求，严防转基因品种冒充非转基因品种进行审定，未获得转基因生物生产应用证书的一律不得进行区域试验和品种申请。申请单位应确保品种不含未经批准的转基因成分，否则立即中止试验并严肃处理。</w:t>
      </w:r>
    </w:p>
    <w:p>
      <w:pPr>
        <w:autoSpaceDE w:val="0"/>
        <w:spacing w:line="560" w:lineRule="exact"/>
        <w:ind w:firstLine="640" w:firstLineChars="200"/>
        <w:rPr>
          <w:rFonts w:ascii="仿宋_GB2312" w:hAnsi="CESI仿宋-GB2312" w:eastAsia="仿宋_GB2312" w:cs="CESI仿宋-GB2312"/>
          <w:sz w:val="32"/>
          <w:szCs w:val="32"/>
        </w:rPr>
      </w:pPr>
      <w:r>
        <w:rPr>
          <w:rFonts w:hint="eastAsia" w:ascii="楷体_GB2312" w:hAnsi="CESI楷体-GB2312" w:eastAsia="楷体_GB2312" w:cs="CESI楷体-GB2312"/>
          <w:sz w:val="32"/>
          <w:szCs w:val="32"/>
        </w:rPr>
        <w:t>（四）强化种子经营环节监管。</w:t>
      </w:r>
      <w:r>
        <w:rPr>
          <w:rFonts w:hint="eastAsia" w:ascii="仿宋_GB2312" w:hAnsi="CESI仿宋-GB2312" w:eastAsia="仿宋_GB2312" w:cs="CESI仿宋-GB2312"/>
          <w:sz w:val="32"/>
          <w:szCs w:val="32"/>
        </w:rPr>
        <w:t>加强对制种基地及疑似种子生产田的排查力度，加大种子下地前、苗期、收获季的检查检测力度，严防非法转基因种子流入市场。加大种子加工和经营环节的转基因成分抽检力度，依法严惩非法加工经营行为。</w:t>
      </w:r>
    </w:p>
    <w:p>
      <w:pPr>
        <w:spacing w:line="560" w:lineRule="exact"/>
        <w:ind w:firstLine="640" w:firstLineChars="200"/>
        <w:rPr>
          <w:rFonts w:ascii="仿宋_GB2312" w:hAnsi="CESI仿宋-GB2312" w:eastAsia="仿宋_GB2312" w:cs="CESI仿宋-GB2312"/>
          <w:sz w:val="32"/>
          <w:szCs w:val="32"/>
        </w:rPr>
      </w:pPr>
      <w:r>
        <w:rPr>
          <w:rFonts w:hint="eastAsia" w:ascii="楷体_GB2312" w:hAnsi="楷体_GB2312" w:eastAsia="楷体_GB2312" w:cs="楷体_GB2312"/>
          <w:sz w:val="32"/>
          <w:szCs w:val="32"/>
        </w:rPr>
        <w:t>（五）强化进口加工监管。</w:t>
      </w:r>
      <w:r>
        <w:rPr>
          <w:rFonts w:hint="eastAsia" w:ascii="仿宋_GB2312" w:hAnsi="CESI仿宋-GB2312" w:eastAsia="仿宋_GB2312" w:cs="CESI仿宋-GB2312"/>
          <w:sz w:val="32"/>
          <w:szCs w:val="32"/>
        </w:rPr>
        <w:t>加强进口农业转基因生物流向管控，严查运输、储存、加工等过程控制措施落实情况，全面核查产品采购、加工、销售、管理等档案记录。要加大对辖区内饲料加工企业使用转基因进口玉米等原料的监管，确保进口农业转基因生物全部用于原料加工，严禁改变用途。</w:t>
      </w:r>
    </w:p>
    <w:p>
      <w:pPr>
        <w:autoSpaceDE w:val="0"/>
        <w:spacing w:line="560" w:lineRule="exact"/>
        <w:ind w:firstLine="640" w:firstLineChars="200"/>
        <w:rPr>
          <w:rFonts w:ascii="仿宋_GB2312" w:hAnsi="CESI仿宋-GB2312" w:eastAsia="仿宋_GB2312" w:cs="CESI仿宋-GB2312"/>
          <w:sz w:val="32"/>
          <w:szCs w:val="32"/>
        </w:rPr>
      </w:pPr>
      <w:r>
        <w:rPr>
          <w:rFonts w:hint="eastAsia" w:ascii="楷体_GB2312" w:hAnsi="楷体_GB2312" w:eastAsia="楷体_GB2312" w:cs="楷体_GB2312"/>
          <w:sz w:val="32"/>
          <w:szCs w:val="32"/>
        </w:rPr>
        <w:t>（六）强化种植区跟踪监测。</w:t>
      </w:r>
      <w:r>
        <w:rPr>
          <w:rFonts w:hint="eastAsia" w:ascii="仿宋_GB2312" w:hAnsi="CESI仿宋-GB2312" w:eastAsia="仿宋_GB2312" w:cs="CESI仿宋-GB2312"/>
          <w:sz w:val="32"/>
          <w:szCs w:val="32"/>
        </w:rPr>
        <w:t>跟踪监测转基因作物种植区域的病虫害消长、种群结构及</w:t>
      </w:r>
      <w:r>
        <w:rPr>
          <w:rFonts w:hint="eastAsia" w:ascii="仿宋_GB2312" w:hAnsi="仿宋_GB2312" w:eastAsia="仿宋_GB2312" w:cs="仿宋_GB2312"/>
          <w:sz w:val="32"/>
          <w:szCs w:val="32"/>
        </w:rPr>
        <w:t>其生物多样</w:t>
      </w:r>
      <w:r>
        <w:rPr>
          <w:rFonts w:hint="eastAsia" w:ascii="仿宋_GB2312" w:hAnsi="CESI仿宋-GB2312" w:eastAsia="仿宋_GB2312" w:cs="CESI仿宋-GB2312"/>
          <w:sz w:val="32"/>
          <w:szCs w:val="32"/>
        </w:rPr>
        <w:t>性变化情况，及时掌握有害生物抗性动态，研究提出应对措施，严防目标害虫转移对其他作物造成危害，防范次要害虫上升危害。</w:t>
      </w:r>
    </w:p>
    <w:p>
      <w:pPr>
        <w:autoSpaceDE w:val="0"/>
        <w:spacing w:line="560" w:lineRule="exact"/>
        <w:ind w:firstLine="640" w:firstLineChars="200"/>
        <w:rPr>
          <w:rFonts w:ascii="黑体" w:hAnsi="CESI黑体-GB13000" w:eastAsia="黑体" w:cs="CESI黑体-GB13000"/>
          <w:b w:val="0"/>
          <w:bCs w:val="0"/>
          <w:sz w:val="32"/>
          <w:szCs w:val="32"/>
        </w:rPr>
      </w:pPr>
      <w:r>
        <w:rPr>
          <w:rFonts w:hint="eastAsia" w:ascii="黑体" w:hAnsi="CESI黑体-GB13000" w:eastAsia="黑体" w:cs="CESI黑体-GB13000"/>
          <w:b w:val="0"/>
          <w:bCs w:val="0"/>
          <w:sz w:val="32"/>
          <w:szCs w:val="32"/>
        </w:rPr>
        <w:t>三、工作要求</w:t>
      </w:r>
    </w:p>
    <w:p>
      <w:pPr>
        <w:autoSpaceDE w:val="0"/>
        <w:spacing w:line="560" w:lineRule="exact"/>
        <w:ind w:firstLine="640" w:firstLineChars="200"/>
        <w:rPr>
          <w:rFonts w:ascii="仿宋_GB2312" w:hAnsi="CESI仿宋-GB2312" w:eastAsia="仿宋_GB2312" w:cs="CESI仿宋-GB2312"/>
          <w:sz w:val="32"/>
          <w:szCs w:val="32"/>
        </w:rPr>
      </w:pPr>
      <w:r>
        <w:rPr>
          <w:rFonts w:hint="eastAsia" w:ascii="楷体_GB2312" w:hAnsi="楷体_GB2312" w:eastAsia="楷体_GB2312" w:cs="楷体_GB2312"/>
          <w:sz w:val="32"/>
          <w:szCs w:val="32"/>
        </w:rPr>
        <w:t>（一）压实主体责任。</w:t>
      </w:r>
      <w:r>
        <w:rPr>
          <w:rFonts w:hint="eastAsia" w:ascii="仿宋_GB2312" w:hAnsi="CESI仿宋-GB2312" w:eastAsia="仿宋_GB2312" w:cs="CESI仿宋-GB2312"/>
          <w:sz w:val="32"/>
          <w:szCs w:val="32"/>
        </w:rPr>
        <w:t>农业转基因相关从业者承担转基因生物安全主体责任。要通过监督检查、组织培训、约谈等方式，强化从业主体自我约束和管理。各研究试验单位、加工企业要成立农业转基因生物安全小组，单位法定代表人担任组长或授权实际负责人担任组长，落实审查、监督、检查、报告等职责。种子生产经营单位，要加强对制种亲本的管理，建立健全档案，确保源头和流向可追溯，严禁非法生产经营转基因种子。</w:t>
      </w:r>
    </w:p>
    <w:p>
      <w:pPr>
        <w:autoSpaceDE w:val="0"/>
        <w:spacing w:line="560" w:lineRule="exact"/>
        <w:ind w:firstLine="640" w:firstLineChars="200"/>
        <w:rPr>
          <w:rFonts w:ascii="CESI仿宋-GB2312" w:hAnsi="CESI仿宋-GB2312" w:eastAsia="CESI仿宋-GB2312" w:cs="CESI仿宋-GB2312"/>
          <w:sz w:val="32"/>
          <w:szCs w:val="32"/>
        </w:rPr>
      </w:pPr>
      <w:r>
        <w:rPr>
          <w:rFonts w:hint="eastAsia" w:ascii="楷体_GB2312" w:hAnsi="楷体_GB2312" w:eastAsia="楷体_GB2312" w:cs="楷体_GB2312"/>
          <w:sz w:val="32"/>
          <w:szCs w:val="32"/>
        </w:rPr>
        <w:t>（二）落实属地管理。</w:t>
      </w:r>
      <w:r>
        <w:rPr>
          <w:rFonts w:hint="eastAsia" w:ascii="仿宋_GB2312" w:hAnsi="CESI仿宋-GB2312" w:eastAsia="仿宋_GB2312" w:cs="CESI仿宋-GB2312"/>
          <w:sz w:val="32"/>
          <w:szCs w:val="32"/>
        </w:rPr>
        <w:t>各区县（功能区）农业农村部门要履行好属地监管责任，制定方案，明确责任，强化部署，密切协同，认真抓好转基因监管工作落实。主要负责人应组织专题研究农业转基因监管工作，抓推进，重实效，确保人员、装备和工作经费等基础保障。</w:t>
      </w:r>
    </w:p>
    <w:p>
      <w:pPr>
        <w:autoSpaceDE w:val="0"/>
        <w:spacing w:line="560" w:lineRule="exact"/>
        <w:ind w:firstLine="640" w:firstLineChars="200"/>
        <w:rPr>
          <w:rFonts w:ascii="仿宋_GB2312" w:hAnsi="CESI仿宋-GB2312" w:eastAsia="仿宋_GB2312" w:cs="CESI仿宋-GB2312"/>
          <w:sz w:val="32"/>
          <w:szCs w:val="32"/>
        </w:rPr>
      </w:pPr>
      <w:r>
        <w:rPr>
          <w:rFonts w:hint="eastAsia" w:ascii="楷体_GB2312" w:hAnsi="楷体_GB2312" w:eastAsia="楷体_GB2312" w:cs="楷体_GB2312"/>
          <w:sz w:val="32"/>
          <w:szCs w:val="32"/>
        </w:rPr>
        <w:t>（三）加强学习培训。</w:t>
      </w:r>
      <w:r>
        <w:rPr>
          <w:rFonts w:hint="eastAsia" w:ascii="仿宋_GB2312" w:hAnsi="CESI仿宋-GB2312" w:eastAsia="仿宋_GB2312" w:cs="CESI仿宋-GB2312"/>
          <w:sz w:val="32"/>
          <w:szCs w:val="32"/>
        </w:rPr>
        <w:t>年内市里将开展“有序推进生物育种产业化专题学习活动”，重点学习转基因政策、产业化、安全性等方面内容，把思想认识统一到党中央重大决策部署上来。各区县（功能区）要面向机关事业单位、农技推广体系示范户、高素质农民培训体系等广泛开展转基因科普宣传，引导科学理性认识转基因。</w:t>
      </w:r>
    </w:p>
    <w:p>
      <w:pPr>
        <w:autoSpaceDE w:val="0"/>
        <w:spacing w:line="560" w:lineRule="exact"/>
        <w:ind w:firstLine="640" w:firstLineChars="200"/>
        <w:rPr>
          <w:rFonts w:ascii="仿宋_GB2312" w:hAnsi="CESI仿宋-GB2312" w:eastAsia="仿宋_GB2312" w:cs="CESI仿宋-GB2312"/>
          <w:sz w:val="32"/>
          <w:szCs w:val="32"/>
        </w:rPr>
      </w:pPr>
      <w:r>
        <w:rPr>
          <w:rFonts w:hint="eastAsia" w:ascii="楷体_GB2312" w:hAnsi="楷体_GB2312" w:eastAsia="楷体_GB2312" w:cs="楷体_GB2312"/>
          <w:sz w:val="32"/>
          <w:szCs w:val="32"/>
        </w:rPr>
        <w:t>（四）强化监督检查。</w:t>
      </w:r>
      <w:r>
        <w:rPr>
          <w:rFonts w:hint="eastAsia" w:ascii="仿宋_GB2312" w:hAnsi="CESI仿宋-GB2312" w:eastAsia="仿宋_GB2312" w:cs="CESI仿宋-GB2312"/>
          <w:sz w:val="32"/>
          <w:szCs w:val="32"/>
        </w:rPr>
        <w:t>省农业农村厅按照“双随机一公开”要求抽查农业转基因生物试验、加工单位。各区县（功能区）农业农村部门要统筹安排，确保辖区内转基因生物试验、加工单位现场检查全覆盖。严格落实监管信息报送制度，关键节点实行监管信息日报，案件查处实行信息月报，重大案件随时报送。</w:t>
      </w:r>
    </w:p>
    <w:p>
      <w:pPr>
        <w:autoSpaceDE w:val="0"/>
        <w:spacing w:line="560" w:lineRule="exact"/>
        <w:ind w:firstLine="640" w:firstLineChars="200"/>
        <w:rPr>
          <w:rFonts w:ascii="仿宋_GB2312" w:hAnsi="CESI仿宋-GB2312" w:eastAsia="仿宋_GB2312" w:cs="CESI仿宋-GB2312"/>
          <w:sz w:val="32"/>
          <w:szCs w:val="32"/>
        </w:rPr>
      </w:pPr>
      <w:r>
        <w:rPr>
          <w:rFonts w:hint="eastAsia" w:ascii="楷体_GB2312" w:hAnsi="楷体_GB2312" w:eastAsia="楷体_GB2312" w:cs="楷体_GB2312"/>
          <w:sz w:val="32"/>
          <w:szCs w:val="32"/>
        </w:rPr>
        <w:t>（五）严肃案件查办。</w:t>
      </w:r>
      <w:r>
        <w:rPr>
          <w:rFonts w:hint="eastAsia" w:ascii="仿宋_GB2312" w:hAnsi="CESI仿宋-GB2312" w:eastAsia="仿宋_GB2312" w:cs="CESI仿宋-GB2312"/>
          <w:sz w:val="32"/>
          <w:szCs w:val="32"/>
        </w:rPr>
        <w:t>对违规违法线索，及时立案调查，依法从严处理，对已办结案件依法做好信息公开，曝光查处结果，形成有力震慑。主动加强与公安、海关、市场监管等部门的协调沟通，对非法买卖进口转基因生物、非法制种售种、非法研究试验等，实施联合执法，深挖</w:t>
      </w:r>
      <w:r>
        <w:rPr>
          <w:rFonts w:hint="eastAsia" w:ascii="仿宋_GB2312" w:hAnsi="楷体_GB2312" w:eastAsia="仿宋_GB2312" w:cs="楷体_GB2312"/>
          <w:sz w:val="32"/>
          <w:szCs w:val="32"/>
        </w:rPr>
        <w:t>源头</w:t>
      </w:r>
      <w:r>
        <w:rPr>
          <w:rFonts w:hint="eastAsia" w:ascii="仿宋_GB2312" w:hAnsi="CESI仿宋-GB2312" w:eastAsia="仿宋_GB2312" w:cs="CESI仿宋-GB2312"/>
          <w:sz w:val="32"/>
          <w:szCs w:val="32"/>
        </w:rPr>
        <w:t>，严肃处理。落实监管线索督办、问责机制，严肃追究不作为、不监管、相互推诿人员的责任。</w:t>
      </w:r>
    </w:p>
    <w:p>
      <w:pPr>
        <w:spacing w:line="560" w:lineRule="exact"/>
        <w:rPr>
          <w:rFonts w:ascii="仿宋_GB2312" w:eastAsia="仿宋_GB2312"/>
          <w:sz w:val="32"/>
          <w:szCs w:val="32"/>
        </w:rPr>
      </w:pPr>
    </w:p>
    <w:p>
      <w:pPr>
        <w:spacing w:line="560" w:lineRule="exact"/>
        <w:ind w:firstLine="640" w:firstLineChars="200"/>
        <w:rPr>
          <w:rFonts w:ascii="仿宋_GB2312" w:eastAsia="仿宋_GB2312"/>
          <w:spacing w:val="-20"/>
          <w:sz w:val="32"/>
          <w:szCs w:val="32"/>
        </w:rPr>
      </w:pPr>
      <w:r>
        <w:rPr>
          <w:rFonts w:hint="eastAsia" w:ascii="仿宋_GB2312" w:eastAsia="仿宋_GB2312"/>
          <w:sz w:val="32"/>
          <w:szCs w:val="32"/>
        </w:rPr>
        <w:t>附件：</w:t>
      </w:r>
      <w:r>
        <w:rPr>
          <w:rFonts w:ascii="仿宋_GB2312" w:eastAsia="仿宋_GB2312"/>
          <w:sz w:val="32"/>
          <w:szCs w:val="32"/>
        </w:rPr>
        <w:t>1.</w:t>
      </w:r>
      <w:r>
        <w:rPr>
          <w:rFonts w:hint="eastAsia" w:ascii="仿宋_GB2312" w:eastAsia="仿宋_GB2312"/>
          <w:spacing w:val="-20"/>
          <w:sz w:val="32"/>
          <w:szCs w:val="32"/>
        </w:rPr>
        <w:t>淄博市农业转基因生物监管领导小组成员名单</w:t>
      </w:r>
    </w:p>
    <w:p>
      <w:pPr>
        <w:pStyle w:val="2"/>
        <w:spacing w:line="560" w:lineRule="exact"/>
        <w:ind w:firstLine="1600" w:firstLineChars="5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农业转基因执法监管查办案件统计表</w:t>
      </w:r>
    </w:p>
    <w:p>
      <w:pPr>
        <w:pStyle w:val="2"/>
        <w:spacing w:line="560" w:lineRule="exact"/>
        <w:ind w:firstLine="1600" w:firstLineChars="500"/>
        <w:rPr>
          <w:rFonts w:ascii="仿宋_GB2312" w:hAnsi="仿宋_GB2312" w:eastAsia="仿宋_GB2312" w:cs="仿宋_GB2312"/>
          <w:bCs/>
          <w:sz w:val="32"/>
          <w:szCs w:val="32"/>
        </w:rPr>
        <w:sectPr>
          <w:pgSz w:w="11906" w:h="16838"/>
          <w:pgMar w:top="1440" w:right="1800" w:bottom="1440" w:left="1800" w:header="851" w:footer="992" w:gutter="0"/>
          <w:cols w:space="720" w:num="1"/>
          <w:docGrid w:type="lines" w:linePitch="312" w:charSpace="0"/>
        </w:sectPr>
      </w:pPr>
      <w:r>
        <w:rPr>
          <w:rFonts w:ascii="仿宋_GB2312" w:hAnsi="仿宋_GB2312" w:eastAsia="仿宋_GB2312" w:cs="仿宋_GB2312"/>
          <w:bCs/>
          <w:sz w:val="32"/>
          <w:szCs w:val="32"/>
        </w:rPr>
        <w:t>3.</w:t>
      </w:r>
      <w:r>
        <w:rPr>
          <w:rFonts w:hint="eastAsia" w:ascii="仿宋_GB2312" w:hAnsi="仿宋_GB2312" w:eastAsia="仿宋_GB2312" w:cs="仿宋_GB2312"/>
          <w:bCs/>
          <w:sz w:val="32"/>
          <w:szCs w:val="32"/>
        </w:rPr>
        <w:t>农业转基因执法监管情况统计表</w:t>
      </w:r>
    </w:p>
    <w:p>
      <w:pPr>
        <w:spacing w:line="560" w:lineRule="exact"/>
        <w:rPr>
          <w:rFonts w:ascii="黑体" w:eastAsia="黑体"/>
          <w:sz w:val="32"/>
          <w:szCs w:val="32"/>
        </w:rPr>
      </w:pPr>
      <w:r>
        <w:rPr>
          <w:rFonts w:hint="eastAsia" w:ascii="黑体" w:eastAsia="黑体"/>
          <w:sz w:val="32"/>
          <w:szCs w:val="32"/>
        </w:rPr>
        <w:t>附件</w:t>
      </w:r>
      <w:r>
        <w:rPr>
          <w:rFonts w:ascii="黑体" w:eastAsia="黑体"/>
          <w:sz w:val="32"/>
          <w:szCs w:val="32"/>
        </w:rPr>
        <w:t>1</w:t>
      </w:r>
    </w:p>
    <w:p>
      <w:pPr>
        <w:spacing w:line="560" w:lineRule="exact"/>
        <w:rPr>
          <w:rFonts w:ascii="仿宋_GB2312" w:eastAsia="仿宋_GB2312"/>
          <w:sz w:val="32"/>
          <w:szCs w:val="32"/>
        </w:rPr>
      </w:pPr>
    </w:p>
    <w:p>
      <w:pPr>
        <w:spacing w:line="560" w:lineRule="exact"/>
        <w:jc w:val="center"/>
        <w:rPr>
          <w:rFonts w:ascii="黑体" w:hAnsi="黑体" w:eastAsia="黑体" w:cs="黑体"/>
          <w:sz w:val="36"/>
          <w:szCs w:val="36"/>
        </w:rPr>
      </w:pPr>
      <w:r>
        <w:rPr>
          <w:rFonts w:hint="eastAsia" w:ascii="黑体" w:hAnsi="黑体" w:eastAsia="黑体" w:cs="黑体"/>
          <w:sz w:val="36"/>
          <w:szCs w:val="36"/>
        </w:rPr>
        <w:t>淄博市农业转基因生物监管领导小组成员名单</w:t>
      </w:r>
    </w:p>
    <w:p>
      <w:pPr>
        <w:spacing w:line="560" w:lineRule="exact"/>
        <w:rPr>
          <w:rFonts w:ascii="仿宋_GB2312" w:eastAsia="仿宋_GB2312"/>
          <w:sz w:val="32"/>
          <w:szCs w:val="32"/>
        </w:rPr>
      </w:pPr>
    </w:p>
    <w:p>
      <w:pPr>
        <w:spacing w:line="560" w:lineRule="exact"/>
        <w:ind w:firstLine="640" w:firstLineChars="200"/>
        <w:rPr>
          <w:rFonts w:ascii="仿宋_GB2312" w:hAnsi="??_GB2312" w:eastAsia="仿宋_GB2312" w:cs="??_GB2312"/>
          <w:sz w:val="32"/>
          <w:szCs w:val="32"/>
        </w:rPr>
      </w:pPr>
      <w:r>
        <w:rPr>
          <w:rFonts w:hint="eastAsia" w:ascii="仿宋_GB2312" w:hAnsi="宋体" w:eastAsia="仿宋_GB2312" w:cs="宋体"/>
          <w:sz w:val="32"/>
          <w:szCs w:val="32"/>
        </w:rPr>
        <w:t>组</w:t>
      </w:r>
      <w:r>
        <w:rPr>
          <w:rFonts w:ascii="仿宋_GB2312" w:hAnsi="宋体" w:eastAsia="仿宋_GB2312" w:cs="宋体"/>
          <w:sz w:val="32"/>
          <w:szCs w:val="32"/>
        </w:rPr>
        <w:t xml:space="preserve">  </w:t>
      </w:r>
      <w:r>
        <w:rPr>
          <w:rFonts w:hint="eastAsia" w:ascii="仿宋_GB2312" w:hAnsi="宋体" w:eastAsia="仿宋_GB2312" w:cs="宋体"/>
          <w:sz w:val="32"/>
          <w:szCs w:val="32"/>
        </w:rPr>
        <w:t>长：杨溯易</w:t>
      </w:r>
      <w:r>
        <w:rPr>
          <w:rFonts w:ascii="仿宋_GB2312" w:hAnsi="宋体" w:eastAsia="仿宋_GB2312" w:cs="宋体"/>
          <w:sz w:val="32"/>
          <w:szCs w:val="32"/>
        </w:rPr>
        <w:t xml:space="preserve">  </w:t>
      </w:r>
      <w:r>
        <w:rPr>
          <w:rFonts w:hint="eastAsia" w:ascii="仿宋_GB2312" w:hAnsi="宋体" w:eastAsia="仿宋_GB2312" w:cs="宋体"/>
          <w:sz w:val="32"/>
          <w:szCs w:val="32"/>
        </w:rPr>
        <w:t>市农业农村局党组书记、局长</w:t>
      </w:r>
    </w:p>
    <w:p>
      <w:pPr>
        <w:spacing w:line="560" w:lineRule="exact"/>
        <w:ind w:firstLine="640" w:firstLineChars="200"/>
        <w:rPr>
          <w:rFonts w:ascii="仿宋_GB2312" w:hAnsi="??_GB2312" w:eastAsia="仿宋_GB2312" w:cs="??_GB2312"/>
          <w:sz w:val="32"/>
          <w:szCs w:val="32"/>
        </w:rPr>
      </w:pPr>
      <w:r>
        <w:rPr>
          <w:rFonts w:hint="eastAsia" w:ascii="仿宋_GB2312" w:hAnsi="宋体" w:eastAsia="仿宋_GB2312" w:cs="宋体"/>
          <w:sz w:val="32"/>
          <w:szCs w:val="32"/>
        </w:rPr>
        <w:t>副组长：高</w:t>
      </w:r>
      <w:r>
        <w:rPr>
          <w:rFonts w:ascii="仿宋_GB2312" w:hAnsi="宋体" w:eastAsia="仿宋_GB2312" w:cs="宋体"/>
          <w:sz w:val="32"/>
          <w:szCs w:val="32"/>
        </w:rPr>
        <w:t xml:space="preserve">  </w:t>
      </w:r>
      <w:r>
        <w:rPr>
          <w:rFonts w:hint="eastAsia" w:ascii="仿宋_GB2312" w:hAnsi="宋体" w:eastAsia="仿宋_GB2312" w:cs="宋体"/>
          <w:sz w:val="32"/>
          <w:szCs w:val="32"/>
        </w:rPr>
        <w:t>平</w:t>
      </w:r>
      <w:r>
        <w:rPr>
          <w:rFonts w:ascii="仿宋_GB2312" w:hAnsi="宋体" w:eastAsia="仿宋_GB2312" w:cs="宋体"/>
          <w:sz w:val="32"/>
          <w:szCs w:val="32"/>
        </w:rPr>
        <w:t xml:space="preserve">  </w:t>
      </w:r>
      <w:r>
        <w:rPr>
          <w:rFonts w:hint="eastAsia" w:ascii="仿宋_GB2312" w:hAnsi="宋体" w:eastAsia="仿宋_GB2312" w:cs="宋体"/>
          <w:sz w:val="32"/>
          <w:szCs w:val="32"/>
        </w:rPr>
        <w:t>市乡村振兴局副局长</w:t>
      </w:r>
    </w:p>
    <w:p>
      <w:pPr>
        <w:spacing w:line="560" w:lineRule="exact"/>
        <w:ind w:left="2238" w:leftChars="304" w:hanging="1600" w:hangingChars="500"/>
        <w:rPr>
          <w:rFonts w:ascii="仿宋_GB2312" w:hAnsi="宋体" w:eastAsia="仿宋_GB2312" w:cs="宋体"/>
          <w:spacing w:val="-6"/>
          <w:sz w:val="32"/>
          <w:szCs w:val="32"/>
        </w:rPr>
      </w:pPr>
      <w:r>
        <w:rPr>
          <w:rFonts w:hint="eastAsia" w:ascii="仿宋_GB2312" w:hAnsi="宋体" w:eastAsia="仿宋_GB2312" w:cs="宋体"/>
          <w:sz w:val="32"/>
          <w:szCs w:val="32"/>
        </w:rPr>
        <w:t>成</w:t>
      </w:r>
      <w:r>
        <w:rPr>
          <w:rFonts w:ascii="仿宋_GB2312" w:hAnsi="??_GB2312" w:eastAsia="仿宋_GB2312" w:cs="??_GB2312"/>
          <w:sz w:val="32"/>
          <w:szCs w:val="32"/>
        </w:rPr>
        <w:t xml:space="preserve">  </w:t>
      </w:r>
      <w:r>
        <w:rPr>
          <w:rFonts w:hint="eastAsia" w:ascii="仿宋_GB2312" w:hAnsi="宋体" w:eastAsia="仿宋_GB2312" w:cs="宋体"/>
          <w:sz w:val="32"/>
          <w:szCs w:val="32"/>
        </w:rPr>
        <w:t>员：孙志东</w:t>
      </w:r>
      <w:r>
        <w:rPr>
          <w:rFonts w:ascii="仿宋_GB2312" w:hAnsi="??_GB2312" w:eastAsia="仿宋_GB2312" w:cs="??_GB2312"/>
          <w:sz w:val="32"/>
          <w:szCs w:val="32"/>
        </w:rPr>
        <w:t xml:space="preserve">  </w:t>
      </w:r>
      <w:r>
        <w:rPr>
          <w:rFonts w:hint="eastAsia" w:ascii="仿宋_GB2312" w:hAnsi="宋体" w:eastAsia="仿宋_GB2312" w:cs="宋体"/>
          <w:spacing w:val="-6"/>
          <w:sz w:val="32"/>
          <w:szCs w:val="32"/>
        </w:rPr>
        <w:t>市数字农业农村发展中心副主任</w:t>
      </w:r>
    </w:p>
    <w:p>
      <w:pPr>
        <w:spacing w:line="560" w:lineRule="exact"/>
        <w:ind w:left="2235" w:leftChars="912" w:hanging="320" w:hangingChars="100"/>
        <w:rPr>
          <w:rFonts w:ascii="仿宋_GB2312" w:hAnsi="??_GB2312" w:eastAsia="仿宋_GB2312" w:cs="??_GB2312"/>
          <w:spacing w:val="-6"/>
          <w:sz w:val="32"/>
          <w:szCs w:val="32"/>
        </w:rPr>
      </w:pPr>
      <w:r>
        <w:rPr>
          <w:rFonts w:hint="eastAsia" w:ascii="仿宋_GB2312" w:hAnsi="宋体" w:eastAsia="仿宋_GB2312" w:cs="宋体"/>
          <w:sz w:val="32"/>
          <w:szCs w:val="32"/>
        </w:rPr>
        <w:t>田连训</w:t>
      </w:r>
      <w:r>
        <w:rPr>
          <w:rFonts w:ascii="仿宋_GB2312" w:hAnsi="??_GB2312" w:eastAsia="仿宋_GB2312" w:cs="??_GB2312"/>
          <w:sz w:val="32"/>
          <w:szCs w:val="32"/>
        </w:rPr>
        <w:t xml:space="preserve">  </w:t>
      </w:r>
      <w:r>
        <w:rPr>
          <w:rFonts w:hint="eastAsia" w:ascii="仿宋_GB2312" w:hAnsi="宋体" w:eastAsia="仿宋_GB2312" w:cs="宋体"/>
          <w:sz w:val="32"/>
          <w:szCs w:val="32"/>
        </w:rPr>
        <w:t>市畜牧渔业服务中心副主任</w:t>
      </w:r>
    </w:p>
    <w:p>
      <w:pPr>
        <w:spacing w:line="560" w:lineRule="exact"/>
        <w:ind w:firstLine="1920" w:firstLineChars="600"/>
        <w:rPr>
          <w:rFonts w:ascii="仿宋_GB2312" w:hAnsi="??_GB2312" w:eastAsia="仿宋_GB2312" w:cs="??_GB2312"/>
          <w:sz w:val="32"/>
          <w:szCs w:val="32"/>
        </w:rPr>
      </w:pPr>
      <w:r>
        <w:rPr>
          <w:rFonts w:hint="eastAsia" w:ascii="仿宋_GB2312" w:hAnsi="宋体" w:eastAsia="仿宋_GB2312" w:cs="宋体"/>
          <w:sz w:val="32"/>
          <w:szCs w:val="32"/>
        </w:rPr>
        <w:t>王光明</w:t>
      </w:r>
      <w:r>
        <w:rPr>
          <w:rFonts w:ascii="仿宋_GB2312" w:hAnsi="宋体" w:eastAsia="仿宋_GB2312" w:cs="宋体"/>
          <w:sz w:val="32"/>
          <w:szCs w:val="32"/>
        </w:rPr>
        <w:t xml:space="preserve">  </w:t>
      </w:r>
      <w:r>
        <w:rPr>
          <w:rFonts w:hint="eastAsia" w:ascii="仿宋_GB2312" w:hAnsi="宋体" w:eastAsia="仿宋_GB2312" w:cs="宋体"/>
          <w:sz w:val="32"/>
          <w:szCs w:val="32"/>
        </w:rPr>
        <w:t>市农业科学研究院院长</w:t>
      </w:r>
    </w:p>
    <w:p>
      <w:pPr>
        <w:spacing w:line="560" w:lineRule="exact"/>
        <w:ind w:firstLine="1920" w:firstLineChars="600"/>
        <w:rPr>
          <w:rFonts w:ascii="仿宋_GB2312" w:hAnsi="??_GB2312" w:eastAsia="仿宋_GB2312" w:cs="??_GB2312"/>
          <w:sz w:val="32"/>
          <w:szCs w:val="32"/>
        </w:rPr>
      </w:pPr>
      <w:r>
        <w:rPr>
          <w:rFonts w:hint="eastAsia" w:ascii="仿宋_GB2312" w:hAnsi="宋体" w:eastAsia="仿宋_GB2312" w:cs="宋体"/>
          <w:sz w:val="32"/>
          <w:szCs w:val="32"/>
        </w:rPr>
        <w:t>李开松</w:t>
      </w:r>
      <w:r>
        <w:rPr>
          <w:rFonts w:ascii="仿宋_GB2312" w:hAnsi="宋体" w:eastAsia="仿宋_GB2312" w:cs="宋体"/>
          <w:sz w:val="32"/>
          <w:szCs w:val="32"/>
        </w:rPr>
        <w:t xml:space="preserve">  </w:t>
      </w:r>
      <w:r>
        <w:rPr>
          <w:rFonts w:hint="eastAsia" w:ascii="仿宋_GB2312" w:hAnsi="宋体" w:eastAsia="仿宋_GB2312" w:cs="宋体"/>
          <w:sz w:val="32"/>
          <w:szCs w:val="32"/>
        </w:rPr>
        <w:t>市农</w:t>
      </w:r>
      <w:bookmarkStart w:id="1" w:name="_GoBack"/>
      <w:r>
        <w:rPr>
          <w:rFonts w:hint="eastAsia" w:ascii="仿宋_GB2312" w:hAnsi="宋体" w:eastAsia="仿宋_GB2312" w:cs="宋体"/>
          <w:sz w:val="32"/>
          <w:szCs w:val="32"/>
        </w:rPr>
        <w:t>业综合行政执法支队队长</w:t>
      </w:r>
    </w:p>
    <w:p>
      <w:pPr>
        <w:spacing w:line="560" w:lineRule="exact"/>
        <w:ind w:firstLine="1920" w:firstLineChars="600"/>
        <w:rPr>
          <w:rFonts w:ascii="仿宋_GB2312" w:hAnsi="??_GB2312" w:eastAsia="仿宋_GB2312" w:cs="??_GB2312"/>
          <w:sz w:val="32"/>
          <w:szCs w:val="32"/>
        </w:rPr>
      </w:pPr>
      <w:r>
        <w:rPr>
          <w:rFonts w:hint="eastAsia" w:ascii="仿宋_GB2312" w:hAnsi="宋体" w:eastAsia="仿宋_GB2312" w:cs="宋体"/>
          <w:sz w:val="32"/>
          <w:szCs w:val="32"/>
        </w:rPr>
        <w:t>唐</w:t>
      </w:r>
      <w:r>
        <w:rPr>
          <w:rFonts w:ascii="仿宋_GB2312" w:hAnsi="宋体" w:eastAsia="仿宋_GB2312" w:cs="宋体"/>
          <w:sz w:val="32"/>
          <w:szCs w:val="32"/>
        </w:rPr>
        <w:t xml:space="preserve">  </w:t>
      </w:r>
      <w:r>
        <w:rPr>
          <w:rFonts w:hint="eastAsia" w:ascii="仿宋_GB2312" w:hAnsi="宋体" w:eastAsia="仿宋_GB2312" w:cs="宋体"/>
          <w:sz w:val="32"/>
          <w:szCs w:val="32"/>
        </w:rPr>
        <w:t>仪</w:t>
      </w:r>
      <w:r>
        <w:rPr>
          <w:rFonts w:ascii="仿宋_GB2312" w:hAnsi="宋体" w:eastAsia="仿宋_GB2312" w:cs="宋体"/>
          <w:sz w:val="32"/>
          <w:szCs w:val="32"/>
        </w:rPr>
        <w:t xml:space="preserve">  </w:t>
      </w:r>
      <w:r>
        <w:rPr>
          <w:rFonts w:hint="eastAsia" w:ascii="仿宋_GB2312" w:hAnsi="宋体" w:eastAsia="仿宋_GB2312" w:cs="宋体"/>
          <w:sz w:val="32"/>
          <w:szCs w:val="32"/>
        </w:rPr>
        <w:t>市农业农</w:t>
      </w:r>
      <w:bookmarkEnd w:id="1"/>
      <w:r>
        <w:rPr>
          <w:rFonts w:hint="eastAsia" w:ascii="仿宋_GB2312" w:hAnsi="宋体" w:eastAsia="仿宋_GB2312" w:cs="宋体"/>
          <w:sz w:val="32"/>
          <w:szCs w:val="32"/>
        </w:rPr>
        <w:t>村局办公室主任</w:t>
      </w:r>
    </w:p>
    <w:p>
      <w:pPr>
        <w:spacing w:line="560" w:lineRule="exact"/>
        <w:ind w:firstLine="1920" w:firstLineChars="600"/>
        <w:rPr>
          <w:rFonts w:ascii="仿宋_GB2312" w:hAnsi="??_GB2312" w:eastAsia="仿宋_GB2312" w:cs="??_GB2312"/>
          <w:sz w:val="32"/>
          <w:szCs w:val="32"/>
        </w:rPr>
      </w:pPr>
      <w:r>
        <w:rPr>
          <w:rFonts w:hint="eastAsia" w:ascii="仿宋_GB2312" w:hAnsi="宋体" w:eastAsia="仿宋_GB2312" w:cs="宋体"/>
          <w:sz w:val="32"/>
          <w:szCs w:val="32"/>
        </w:rPr>
        <w:t>王</w:t>
      </w:r>
      <w:r>
        <w:rPr>
          <w:rFonts w:ascii="仿宋_GB2312" w:hAnsi="??_GB2312" w:eastAsia="仿宋_GB2312" w:cs="??_GB2312"/>
          <w:sz w:val="32"/>
          <w:szCs w:val="32"/>
        </w:rPr>
        <w:t xml:space="preserve">  </w:t>
      </w:r>
      <w:r>
        <w:rPr>
          <w:rFonts w:hint="eastAsia" w:ascii="仿宋_GB2312" w:hAnsi="宋体" w:eastAsia="仿宋_GB2312" w:cs="宋体"/>
          <w:sz w:val="32"/>
          <w:szCs w:val="32"/>
        </w:rPr>
        <w:t>兵</w:t>
      </w:r>
      <w:r>
        <w:rPr>
          <w:rFonts w:ascii="仿宋_GB2312" w:hAnsi="??_GB2312" w:eastAsia="仿宋_GB2312" w:cs="??_GB2312"/>
          <w:sz w:val="32"/>
          <w:szCs w:val="32"/>
        </w:rPr>
        <w:t xml:space="preserve">  </w:t>
      </w:r>
      <w:r>
        <w:rPr>
          <w:rFonts w:hint="eastAsia" w:ascii="仿宋_GB2312" w:hAnsi="宋体" w:eastAsia="仿宋_GB2312" w:cs="宋体"/>
          <w:sz w:val="32"/>
          <w:szCs w:val="32"/>
        </w:rPr>
        <w:t>市农业农村局法规科科长</w:t>
      </w:r>
    </w:p>
    <w:p>
      <w:pPr>
        <w:spacing w:line="560" w:lineRule="exact"/>
        <w:ind w:firstLine="1920" w:firstLineChars="600"/>
        <w:rPr>
          <w:rFonts w:ascii="仿宋_GB2312" w:hAnsi="??_GB2312" w:eastAsia="仿宋_GB2312" w:cs="??_GB2312"/>
          <w:spacing w:val="-34"/>
          <w:sz w:val="32"/>
          <w:szCs w:val="32"/>
        </w:rPr>
      </w:pPr>
      <w:r>
        <w:rPr>
          <w:rFonts w:hint="eastAsia" w:ascii="仿宋_GB2312" w:hAnsi="宋体" w:eastAsia="仿宋_GB2312" w:cs="宋体"/>
          <w:sz w:val="32"/>
          <w:szCs w:val="32"/>
        </w:rPr>
        <w:t>王</w:t>
      </w:r>
      <w:r>
        <w:rPr>
          <w:rFonts w:ascii="仿宋_GB2312" w:hAnsi="??_GB2312" w:eastAsia="仿宋_GB2312" w:cs="??_GB2312"/>
          <w:sz w:val="32"/>
          <w:szCs w:val="32"/>
        </w:rPr>
        <w:t xml:space="preserve">  </w:t>
      </w:r>
      <w:r>
        <w:rPr>
          <w:rFonts w:hint="eastAsia" w:ascii="仿宋_GB2312" w:hAnsi="宋体" w:eastAsia="仿宋_GB2312" w:cs="宋体"/>
          <w:sz w:val="32"/>
          <w:szCs w:val="32"/>
        </w:rPr>
        <w:t>敬</w:t>
      </w:r>
      <w:r>
        <w:rPr>
          <w:rFonts w:ascii="仿宋_GB2312" w:hAnsi="宋体" w:eastAsia="仿宋_GB2312" w:cs="宋体"/>
          <w:sz w:val="32"/>
          <w:szCs w:val="32"/>
        </w:rPr>
        <w:t xml:space="preserve">  </w:t>
      </w:r>
      <w:r>
        <w:rPr>
          <w:rFonts w:hint="eastAsia" w:ascii="仿宋_GB2312" w:hAnsi="宋体" w:eastAsia="仿宋_GB2312" w:cs="宋体"/>
          <w:spacing w:val="-34"/>
          <w:sz w:val="32"/>
          <w:szCs w:val="32"/>
        </w:rPr>
        <w:t>市农业农村局农产品质量安全监管科科长</w:t>
      </w:r>
    </w:p>
    <w:p>
      <w:pPr>
        <w:spacing w:line="560" w:lineRule="exact"/>
        <w:ind w:firstLine="1920" w:firstLineChars="600"/>
        <w:rPr>
          <w:rFonts w:ascii="仿宋_GB2312" w:hAnsi="??_GB2312" w:eastAsia="仿宋_GB2312" w:cs="??_GB2312"/>
          <w:sz w:val="32"/>
          <w:szCs w:val="32"/>
        </w:rPr>
      </w:pPr>
      <w:r>
        <w:rPr>
          <w:rFonts w:hint="eastAsia" w:ascii="仿宋_GB2312" w:hAnsi="宋体" w:eastAsia="仿宋_GB2312" w:cs="宋体"/>
          <w:sz w:val="32"/>
          <w:szCs w:val="32"/>
        </w:rPr>
        <w:t>齐鲁涛</w:t>
      </w:r>
      <w:r>
        <w:rPr>
          <w:rFonts w:ascii="仿宋_GB2312" w:hAnsi="宋体" w:eastAsia="仿宋_GB2312" w:cs="宋体"/>
          <w:sz w:val="32"/>
          <w:szCs w:val="32"/>
        </w:rPr>
        <w:t xml:space="preserve">  </w:t>
      </w:r>
      <w:r>
        <w:rPr>
          <w:rFonts w:hint="eastAsia" w:ascii="仿宋_GB2312" w:hAnsi="宋体" w:eastAsia="仿宋_GB2312" w:cs="宋体"/>
          <w:sz w:val="32"/>
          <w:szCs w:val="32"/>
        </w:rPr>
        <w:t>市农业农村局种植业管理科科长</w:t>
      </w:r>
    </w:p>
    <w:p>
      <w:pPr>
        <w:spacing w:line="560" w:lineRule="exact"/>
        <w:ind w:firstLine="1920" w:firstLineChars="600"/>
        <w:rPr>
          <w:rFonts w:ascii="仿宋_GB2312" w:hAnsi="??_GB2312" w:eastAsia="仿宋_GB2312" w:cs="??_GB2312"/>
          <w:spacing w:val="-23"/>
          <w:sz w:val="32"/>
          <w:szCs w:val="32"/>
        </w:rPr>
      </w:pPr>
      <w:r>
        <w:rPr>
          <w:rFonts w:hint="eastAsia" w:ascii="仿宋_GB2312" w:hAnsi="宋体" w:eastAsia="仿宋_GB2312" w:cs="宋体"/>
          <w:sz w:val="32"/>
          <w:szCs w:val="32"/>
        </w:rPr>
        <w:t>王</w:t>
      </w:r>
      <w:r>
        <w:rPr>
          <w:rFonts w:ascii="仿宋_GB2312" w:hAnsi="宋体" w:eastAsia="仿宋_GB2312" w:cs="宋体"/>
          <w:sz w:val="32"/>
          <w:szCs w:val="32"/>
        </w:rPr>
        <w:t xml:space="preserve">  </w:t>
      </w:r>
      <w:r>
        <w:rPr>
          <w:rFonts w:hint="eastAsia" w:ascii="仿宋_GB2312" w:hAnsi="宋体" w:eastAsia="仿宋_GB2312" w:cs="宋体"/>
          <w:sz w:val="32"/>
          <w:szCs w:val="32"/>
        </w:rPr>
        <w:t>岳</w:t>
      </w:r>
      <w:r>
        <w:rPr>
          <w:rFonts w:ascii="仿宋_GB2312" w:hAnsi="宋体" w:eastAsia="仿宋_GB2312" w:cs="宋体"/>
          <w:sz w:val="32"/>
          <w:szCs w:val="32"/>
        </w:rPr>
        <w:t xml:space="preserve">  </w:t>
      </w:r>
      <w:r>
        <w:rPr>
          <w:rFonts w:hint="eastAsia" w:ascii="仿宋_GB2312" w:hAnsi="宋体" w:eastAsia="仿宋_GB2312" w:cs="宋体"/>
          <w:spacing w:val="-23"/>
          <w:sz w:val="32"/>
          <w:szCs w:val="32"/>
        </w:rPr>
        <w:t>市农业农村局畜牧渔业管理科科长</w:t>
      </w:r>
    </w:p>
    <w:p>
      <w:pPr>
        <w:spacing w:line="560" w:lineRule="exact"/>
        <w:ind w:firstLine="1920" w:firstLineChars="600"/>
        <w:rPr>
          <w:rFonts w:ascii="仿宋_GB2312" w:hAnsi="??_GB2312" w:eastAsia="仿宋_GB2312" w:cs="??_GB2312"/>
          <w:spacing w:val="-34"/>
          <w:sz w:val="32"/>
          <w:szCs w:val="32"/>
        </w:rPr>
      </w:pPr>
      <w:r>
        <w:rPr>
          <w:rFonts w:hint="eastAsia" w:ascii="仿宋_GB2312" w:hAnsi="宋体" w:eastAsia="仿宋_GB2312" w:cs="宋体"/>
          <w:sz w:val="32"/>
          <w:szCs w:val="32"/>
        </w:rPr>
        <w:t>孙淑珍</w:t>
      </w:r>
      <w:r>
        <w:rPr>
          <w:rFonts w:ascii="仿宋_GB2312" w:hAnsi="宋体" w:eastAsia="仿宋_GB2312" w:cs="宋体"/>
          <w:sz w:val="32"/>
          <w:szCs w:val="32"/>
        </w:rPr>
        <w:t xml:space="preserve">  </w:t>
      </w:r>
      <w:r>
        <w:rPr>
          <w:rFonts w:hint="eastAsia" w:ascii="仿宋_GB2312" w:hAnsi="宋体" w:eastAsia="仿宋_GB2312" w:cs="宋体"/>
          <w:spacing w:val="-34"/>
          <w:sz w:val="32"/>
          <w:szCs w:val="32"/>
        </w:rPr>
        <w:t>市农业农村局科技教育和生态农业科科长</w:t>
      </w:r>
    </w:p>
    <w:p>
      <w:pPr>
        <w:rPr>
          <w:rFonts w:ascii="??_GB2312" w:hAnsi="??_GB2312" w:cs="??_GB2312"/>
          <w:sz w:val="32"/>
          <w:szCs w:val="32"/>
        </w:rPr>
        <w:sectPr>
          <w:pgSz w:w="11906" w:h="16838"/>
          <w:pgMar w:top="1440" w:right="1800" w:bottom="1440" w:left="1800" w:header="851" w:footer="992" w:gutter="0"/>
          <w:cols w:space="720" w:num="1"/>
          <w:docGrid w:type="lines" w:linePitch="312" w:charSpace="0"/>
        </w:sectPr>
      </w:pPr>
    </w:p>
    <w:p>
      <w:pPr>
        <w:pStyle w:val="17"/>
        <w:ind w:firstLine="0" w:firstLineChars="0"/>
        <w:rPr>
          <w:rFonts w:ascii="黑体" w:hAnsi="宋体" w:eastAsia="黑体" w:cs="宋体"/>
          <w:kern w:val="0"/>
          <w:sz w:val="32"/>
          <w:szCs w:val="32"/>
        </w:rPr>
      </w:pPr>
      <w:bookmarkStart w:id="0" w:name="RANGE!A1:I17"/>
      <w:bookmarkEnd w:id="0"/>
      <w:r>
        <w:rPr>
          <w:rFonts w:hint="eastAsia" w:ascii="黑体" w:hAnsi="宋体" w:eastAsia="黑体" w:cs="宋体"/>
          <w:kern w:val="0"/>
          <w:sz w:val="32"/>
          <w:szCs w:val="32"/>
        </w:rPr>
        <w:t>附件</w:t>
      </w:r>
      <w:r>
        <w:rPr>
          <w:rFonts w:ascii="黑体" w:hAnsi="宋体" w:eastAsia="黑体" w:cs="宋体"/>
          <w:kern w:val="0"/>
          <w:sz w:val="32"/>
          <w:szCs w:val="32"/>
        </w:rPr>
        <w:t>2</w:t>
      </w:r>
    </w:p>
    <w:p>
      <w:pPr>
        <w:pStyle w:val="17"/>
        <w:ind w:firstLine="198" w:firstLineChars="62"/>
        <w:jc w:val="center"/>
        <w:rPr>
          <w:rFonts w:ascii="黑体" w:eastAsia="黑体"/>
          <w:bCs/>
          <w:sz w:val="32"/>
          <w:szCs w:val="32"/>
        </w:rPr>
      </w:pPr>
      <w:r>
        <w:rPr>
          <w:rFonts w:hint="eastAsia" w:ascii="黑体" w:eastAsia="黑体"/>
          <w:bCs/>
          <w:sz w:val="32"/>
          <w:szCs w:val="32"/>
        </w:rPr>
        <w:t>农业转基因执法监管查办案件统计表</w:t>
      </w:r>
    </w:p>
    <w:p>
      <w:pPr>
        <w:pStyle w:val="17"/>
        <w:ind w:firstLine="198" w:firstLineChars="62"/>
        <w:jc w:val="center"/>
        <w:rPr>
          <w:rFonts w:ascii="黑体" w:eastAsia="黑体"/>
          <w:bCs/>
          <w:sz w:val="32"/>
          <w:szCs w:val="32"/>
        </w:rPr>
      </w:pPr>
    </w:p>
    <w:p>
      <w:pPr>
        <w:pStyle w:val="17"/>
        <w:ind w:firstLine="240" w:firstLineChars="100"/>
        <w:rPr>
          <w:rFonts w:ascii="仿宋_GB2312" w:hAnsi="仿宋_GB2312" w:eastAsia="仿宋_GB2312" w:cs="仿宋_GB2312"/>
          <w:kern w:val="0"/>
          <w:sz w:val="24"/>
        </w:rPr>
      </w:pPr>
      <w:r>
        <w:rPr>
          <w:rFonts w:ascii="??_GB2312" w:hAnsi="宋体" w:eastAsia="Times New Roman" w:cs="宋体"/>
          <w:kern w:val="0"/>
          <w:sz w:val="24"/>
        </w:rPr>
        <w:t>填报单位（加盖公章）</w:t>
      </w:r>
      <w:r>
        <w:rPr>
          <w:rFonts w:ascii="仿宋_GB2312" w:hAnsi="仿宋_GB2312" w:eastAsia="仿宋_GB2312" w:cs="仿宋_GB2312"/>
          <w:kern w:val="0"/>
          <w:sz w:val="24"/>
        </w:rPr>
        <w:t xml:space="preserve">                                                                           2022</w:t>
      </w:r>
      <w:r>
        <w:rPr>
          <w:rFonts w:hint="eastAsia" w:ascii="仿宋_GB2312" w:hAnsi="仿宋_GB2312" w:eastAsia="仿宋_GB2312" w:cs="仿宋_GB2312"/>
          <w:kern w:val="0"/>
          <w:sz w:val="24"/>
        </w:rPr>
        <w:t>年</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月</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日</w:t>
      </w:r>
    </w:p>
    <w:tbl>
      <w:tblPr>
        <w:tblStyle w:val="11"/>
        <w:tblW w:w="138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2181"/>
        <w:gridCol w:w="2180"/>
        <w:gridCol w:w="2653"/>
        <w:gridCol w:w="28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95" w:hRule="atLeast"/>
        </w:trPr>
        <w:tc>
          <w:tcPr>
            <w:tcW w:w="6347" w:type="dxa"/>
            <w:gridSpan w:val="3"/>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行政执法案件</w:t>
            </w:r>
          </w:p>
        </w:tc>
        <w:tc>
          <w:tcPr>
            <w:tcW w:w="5533" w:type="dxa"/>
            <w:gridSpan w:val="2"/>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移送司法机关案件</w:t>
            </w:r>
          </w:p>
        </w:tc>
        <w:tc>
          <w:tcPr>
            <w:tcW w:w="1980" w:type="dxa"/>
            <w:vMerge w:val="restart"/>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案件信息公开（件）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5" w:hRule="atLeast"/>
        </w:trPr>
        <w:tc>
          <w:tcPr>
            <w:tcW w:w="1986" w:type="dxa"/>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立案件数</w:t>
            </w:r>
          </w:p>
        </w:tc>
        <w:tc>
          <w:tcPr>
            <w:tcW w:w="2181" w:type="dxa"/>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办结件数</w:t>
            </w:r>
          </w:p>
        </w:tc>
        <w:tc>
          <w:tcPr>
            <w:tcW w:w="2180" w:type="dxa"/>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金额（万元）</w:t>
            </w:r>
          </w:p>
        </w:tc>
        <w:tc>
          <w:tcPr>
            <w:tcW w:w="2653" w:type="dxa"/>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件数</w:t>
            </w:r>
          </w:p>
        </w:tc>
        <w:tc>
          <w:tcPr>
            <w:tcW w:w="2880" w:type="dxa"/>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金额（万元）</w:t>
            </w:r>
          </w:p>
        </w:tc>
        <w:tc>
          <w:tcPr>
            <w:tcW w:w="1980" w:type="dxa"/>
            <w:vMerge w:val="continue"/>
            <w:vAlign w:val="center"/>
          </w:tcPr>
          <w:p>
            <w:pPr>
              <w:widowControl/>
              <w:jc w:val="left"/>
              <w:rPr>
                <w:rFonts w:ascii="黑体" w:hAnsi="宋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trPr>
        <w:tc>
          <w:tcPr>
            <w:tcW w:w="1986" w:type="dxa"/>
            <w:vAlign w:val="center"/>
          </w:tcPr>
          <w:p>
            <w:pPr>
              <w:widowControl/>
              <w:rPr>
                <w:rFonts w:ascii="宋体" w:cs="宋体"/>
                <w:kern w:val="0"/>
                <w:sz w:val="24"/>
                <w:szCs w:val="24"/>
              </w:rPr>
            </w:pPr>
          </w:p>
        </w:tc>
        <w:tc>
          <w:tcPr>
            <w:tcW w:w="2181" w:type="dxa"/>
            <w:vAlign w:val="center"/>
          </w:tcPr>
          <w:p>
            <w:pPr>
              <w:widowControl/>
              <w:rPr>
                <w:rFonts w:ascii="宋体" w:cs="宋体"/>
                <w:kern w:val="0"/>
                <w:sz w:val="24"/>
                <w:szCs w:val="24"/>
              </w:rPr>
            </w:pPr>
          </w:p>
        </w:tc>
        <w:tc>
          <w:tcPr>
            <w:tcW w:w="2180" w:type="dxa"/>
            <w:vAlign w:val="center"/>
          </w:tcPr>
          <w:p>
            <w:pPr>
              <w:widowControl/>
              <w:rPr>
                <w:rFonts w:ascii="宋体" w:cs="宋体"/>
                <w:kern w:val="0"/>
                <w:sz w:val="24"/>
                <w:szCs w:val="24"/>
              </w:rPr>
            </w:pPr>
          </w:p>
        </w:tc>
        <w:tc>
          <w:tcPr>
            <w:tcW w:w="2653" w:type="dxa"/>
            <w:vAlign w:val="center"/>
          </w:tcPr>
          <w:p>
            <w:pPr>
              <w:widowControl/>
              <w:rPr>
                <w:rFonts w:ascii="宋体" w:cs="宋体"/>
                <w:kern w:val="0"/>
                <w:sz w:val="24"/>
                <w:szCs w:val="24"/>
              </w:rPr>
            </w:pPr>
          </w:p>
        </w:tc>
        <w:tc>
          <w:tcPr>
            <w:tcW w:w="2880" w:type="dxa"/>
            <w:vAlign w:val="center"/>
          </w:tcPr>
          <w:p>
            <w:pPr>
              <w:widowControl/>
              <w:rPr>
                <w:rFonts w:ascii="宋体" w:cs="宋体"/>
                <w:kern w:val="0"/>
                <w:sz w:val="24"/>
                <w:szCs w:val="24"/>
              </w:rPr>
            </w:pPr>
          </w:p>
        </w:tc>
        <w:tc>
          <w:tcPr>
            <w:tcW w:w="1980" w:type="dxa"/>
            <w:vAlign w:val="center"/>
          </w:tcPr>
          <w:p>
            <w:pPr>
              <w:widowControl/>
              <w:rPr>
                <w:rFonts w:asci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trPr>
        <w:tc>
          <w:tcPr>
            <w:tcW w:w="1986" w:type="dxa"/>
            <w:vAlign w:val="center"/>
          </w:tcPr>
          <w:p>
            <w:pPr>
              <w:widowControl/>
              <w:rPr>
                <w:rFonts w:ascii="宋体" w:cs="宋体"/>
                <w:kern w:val="0"/>
                <w:sz w:val="24"/>
                <w:szCs w:val="24"/>
              </w:rPr>
            </w:pPr>
          </w:p>
        </w:tc>
        <w:tc>
          <w:tcPr>
            <w:tcW w:w="2181" w:type="dxa"/>
            <w:vAlign w:val="center"/>
          </w:tcPr>
          <w:p>
            <w:pPr>
              <w:widowControl/>
              <w:rPr>
                <w:rFonts w:ascii="宋体" w:cs="宋体"/>
                <w:kern w:val="0"/>
                <w:sz w:val="24"/>
                <w:szCs w:val="24"/>
              </w:rPr>
            </w:pPr>
          </w:p>
        </w:tc>
        <w:tc>
          <w:tcPr>
            <w:tcW w:w="2180" w:type="dxa"/>
            <w:vAlign w:val="center"/>
          </w:tcPr>
          <w:p>
            <w:pPr>
              <w:widowControl/>
              <w:rPr>
                <w:rFonts w:ascii="宋体" w:cs="宋体"/>
                <w:kern w:val="0"/>
                <w:sz w:val="24"/>
                <w:szCs w:val="24"/>
              </w:rPr>
            </w:pPr>
          </w:p>
        </w:tc>
        <w:tc>
          <w:tcPr>
            <w:tcW w:w="2653" w:type="dxa"/>
            <w:vAlign w:val="center"/>
          </w:tcPr>
          <w:p>
            <w:pPr>
              <w:widowControl/>
              <w:rPr>
                <w:rFonts w:ascii="宋体" w:cs="宋体"/>
                <w:kern w:val="0"/>
                <w:sz w:val="24"/>
                <w:szCs w:val="24"/>
              </w:rPr>
            </w:pPr>
          </w:p>
        </w:tc>
        <w:tc>
          <w:tcPr>
            <w:tcW w:w="2880" w:type="dxa"/>
            <w:vAlign w:val="center"/>
          </w:tcPr>
          <w:p>
            <w:pPr>
              <w:widowControl/>
              <w:rPr>
                <w:rFonts w:ascii="宋体" w:cs="宋体"/>
                <w:kern w:val="0"/>
                <w:sz w:val="24"/>
                <w:szCs w:val="24"/>
              </w:rPr>
            </w:pPr>
          </w:p>
        </w:tc>
        <w:tc>
          <w:tcPr>
            <w:tcW w:w="1980" w:type="dxa"/>
            <w:vAlign w:val="center"/>
          </w:tcPr>
          <w:p>
            <w:pPr>
              <w:widowControl/>
              <w:rPr>
                <w:rFonts w:asci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trPr>
        <w:tc>
          <w:tcPr>
            <w:tcW w:w="1986" w:type="dxa"/>
            <w:vAlign w:val="center"/>
          </w:tcPr>
          <w:p>
            <w:pPr>
              <w:widowControl/>
              <w:rPr>
                <w:rFonts w:ascii="宋体" w:cs="宋体"/>
                <w:kern w:val="0"/>
                <w:sz w:val="24"/>
                <w:szCs w:val="24"/>
              </w:rPr>
            </w:pPr>
            <w:r>
              <w:rPr>
                <w:rFonts w:hint="eastAsia" w:ascii="宋体" w:hAnsi="宋体" w:cs="宋体"/>
                <w:kern w:val="0"/>
                <w:sz w:val="24"/>
                <w:szCs w:val="24"/>
              </w:rPr>
              <w:t>　</w:t>
            </w:r>
          </w:p>
        </w:tc>
        <w:tc>
          <w:tcPr>
            <w:tcW w:w="2181" w:type="dxa"/>
            <w:vAlign w:val="center"/>
          </w:tcPr>
          <w:p>
            <w:pPr>
              <w:widowControl/>
              <w:rPr>
                <w:rFonts w:ascii="宋体" w:cs="宋体"/>
                <w:kern w:val="0"/>
                <w:sz w:val="24"/>
                <w:szCs w:val="24"/>
              </w:rPr>
            </w:pPr>
            <w:r>
              <w:rPr>
                <w:rFonts w:hint="eastAsia" w:ascii="宋体" w:hAnsi="宋体" w:cs="宋体"/>
                <w:kern w:val="0"/>
                <w:sz w:val="24"/>
                <w:szCs w:val="24"/>
              </w:rPr>
              <w:t>　</w:t>
            </w:r>
          </w:p>
        </w:tc>
        <w:tc>
          <w:tcPr>
            <w:tcW w:w="2180" w:type="dxa"/>
            <w:vAlign w:val="center"/>
          </w:tcPr>
          <w:p>
            <w:pPr>
              <w:widowControl/>
              <w:rPr>
                <w:rFonts w:ascii="宋体" w:cs="宋体"/>
                <w:kern w:val="0"/>
                <w:sz w:val="24"/>
                <w:szCs w:val="24"/>
              </w:rPr>
            </w:pPr>
            <w:r>
              <w:rPr>
                <w:rFonts w:hint="eastAsia" w:ascii="宋体" w:hAnsi="宋体" w:cs="宋体"/>
                <w:kern w:val="0"/>
                <w:sz w:val="24"/>
                <w:szCs w:val="24"/>
              </w:rPr>
              <w:t>　</w:t>
            </w:r>
          </w:p>
        </w:tc>
        <w:tc>
          <w:tcPr>
            <w:tcW w:w="2653" w:type="dxa"/>
            <w:vAlign w:val="center"/>
          </w:tcPr>
          <w:p>
            <w:pPr>
              <w:widowControl/>
              <w:rPr>
                <w:rFonts w:ascii="宋体" w:cs="宋体"/>
                <w:kern w:val="0"/>
                <w:sz w:val="24"/>
                <w:szCs w:val="24"/>
              </w:rPr>
            </w:pPr>
            <w:r>
              <w:rPr>
                <w:rFonts w:hint="eastAsia" w:ascii="宋体" w:hAnsi="宋体" w:cs="宋体"/>
                <w:kern w:val="0"/>
                <w:sz w:val="24"/>
                <w:szCs w:val="24"/>
              </w:rPr>
              <w:t>　</w:t>
            </w:r>
          </w:p>
        </w:tc>
        <w:tc>
          <w:tcPr>
            <w:tcW w:w="2880" w:type="dxa"/>
            <w:vAlign w:val="center"/>
          </w:tcPr>
          <w:p>
            <w:pPr>
              <w:widowControl/>
              <w:rPr>
                <w:rFonts w:ascii="宋体" w:cs="宋体"/>
                <w:kern w:val="0"/>
                <w:sz w:val="24"/>
                <w:szCs w:val="24"/>
              </w:rPr>
            </w:pPr>
            <w:r>
              <w:rPr>
                <w:rFonts w:hint="eastAsia" w:ascii="宋体" w:hAnsi="宋体" w:cs="宋体"/>
                <w:kern w:val="0"/>
                <w:sz w:val="24"/>
                <w:szCs w:val="24"/>
              </w:rPr>
              <w:t>　</w:t>
            </w:r>
          </w:p>
        </w:tc>
        <w:tc>
          <w:tcPr>
            <w:tcW w:w="1980" w:type="dxa"/>
            <w:vAlign w:val="center"/>
          </w:tcPr>
          <w:p>
            <w:pPr>
              <w:widowControl/>
              <w:rPr>
                <w:rFonts w:ascii="宋体" w:cs="宋体"/>
                <w:kern w:val="0"/>
                <w:sz w:val="24"/>
                <w:szCs w:val="24"/>
              </w:rPr>
            </w:pPr>
            <w:r>
              <w:rPr>
                <w:rFonts w:hint="eastAsia" w:ascii="宋体" w:hAnsi="宋体" w:cs="宋体"/>
                <w:kern w:val="0"/>
                <w:sz w:val="24"/>
                <w:szCs w:val="24"/>
              </w:rPr>
              <w:t>　</w:t>
            </w:r>
          </w:p>
          <w:p>
            <w:pPr>
              <w:widowControl/>
              <w:rPr>
                <w:rFonts w:ascii="宋体" w:cs="宋体"/>
                <w:kern w:val="0"/>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trPr>
        <w:tc>
          <w:tcPr>
            <w:tcW w:w="1986" w:type="dxa"/>
            <w:vAlign w:val="center"/>
          </w:tcPr>
          <w:p>
            <w:pPr>
              <w:widowControl/>
              <w:rPr>
                <w:rFonts w:ascii="宋体" w:cs="宋体"/>
                <w:kern w:val="0"/>
                <w:sz w:val="24"/>
                <w:szCs w:val="24"/>
              </w:rPr>
            </w:pPr>
            <w:r>
              <w:rPr>
                <w:rFonts w:hint="eastAsia" w:ascii="宋体" w:hAnsi="宋体" w:cs="宋体"/>
                <w:kern w:val="0"/>
                <w:sz w:val="24"/>
                <w:szCs w:val="24"/>
              </w:rPr>
              <w:t>　</w:t>
            </w:r>
          </w:p>
        </w:tc>
        <w:tc>
          <w:tcPr>
            <w:tcW w:w="2181" w:type="dxa"/>
            <w:vAlign w:val="center"/>
          </w:tcPr>
          <w:p>
            <w:pPr>
              <w:widowControl/>
              <w:rPr>
                <w:rFonts w:ascii="宋体" w:cs="宋体"/>
                <w:kern w:val="0"/>
                <w:sz w:val="24"/>
                <w:szCs w:val="24"/>
              </w:rPr>
            </w:pPr>
            <w:r>
              <w:rPr>
                <w:rFonts w:hint="eastAsia" w:ascii="宋体" w:hAnsi="宋体" w:cs="宋体"/>
                <w:kern w:val="0"/>
                <w:sz w:val="24"/>
                <w:szCs w:val="24"/>
              </w:rPr>
              <w:t>　</w:t>
            </w:r>
          </w:p>
        </w:tc>
        <w:tc>
          <w:tcPr>
            <w:tcW w:w="2180" w:type="dxa"/>
            <w:vAlign w:val="center"/>
          </w:tcPr>
          <w:p>
            <w:pPr>
              <w:widowControl/>
              <w:rPr>
                <w:rFonts w:ascii="宋体" w:cs="宋体"/>
                <w:kern w:val="0"/>
                <w:sz w:val="24"/>
                <w:szCs w:val="24"/>
              </w:rPr>
            </w:pPr>
            <w:r>
              <w:rPr>
                <w:rFonts w:hint="eastAsia" w:ascii="宋体" w:hAnsi="宋体" w:cs="宋体"/>
                <w:kern w:val="0"/>
                <w:sz w:val="24"/>
                <w:szCs w:val="24"/>
              </w:rPr>
              <w:t>　</w:t>
            </w:r>
          </w:p>
        </w:tc>
        <w:tc>
          <w:tcPr>
            <w:tcW w:w="2653" w:type="dxa"/>
            <w:vAlign w:val="center"/>
          </w:tcPr>
          <w:p>
            <w:pPr>
              <w:widowControl/>
              <w:rPr>
                <w:rFonts w:ascii="宋体" w:cs="宋体"/>
                <w:kern w:val="0"/>
                <w:sz w:val="24"/>
                <w:szCs w:val="24"/>
              </w:rPr>
            </w:pPr>
            <w:r>
              <w:rPr>
                <w:rFonts w:hint="eastAsia" w:ascii="宋体" w:hAnsi="宋体" w:cs="宋体"/>
                <w:kern w:val="0"/>
                <w:sz w:val="24"/>
                <w:szCs w:val="24"/>
              </w:rPr>
              <w:t>　</w:t>
            </w:r>
          </w:p>
        </w:tc>
        <w:tc>
          <w:tcPr>
            <w:tcW w:w="2880" w:type="dxa"/>
            <w:vAlign w:val="center"/>
          </w:tcPr>
          <w:p>
            <w:pPr>
              <w:widowControl/>
              <w:rPr>
                <w:rFonts w:ascii="宋体" w:cs="宋体"/>
                <w:kern w:val="0"/>
                <w:sz w:val="24"/>
                <w:szCs w:val="24"/>
              </w:rPr>
            </w:pPr>
            <w:r>
              <w:rPr>
                <w:rFonts w:hint="eastAsia" w:ascii="宋体" w:hAnsi="宋体" w:cs="宋体"/>
                <w:kern w:val="0"/>
                <w:sz w:val="24"/>
                <w:szCs w:val="24"/>
              </w:rPr>
              <w:t>　</w:t>
            </w:r>
          </w:p>
        </w:tc>
        <w:tc>
          <w:tcPr>
            <w:tcW w:w="1980" w:type="dxa"/>
            <w:vAlign w:val="center"/>
          </w:tcPr>
          <w:p>
            <w:pPr>
              <w:widowControl/>
              <w:rPr>
                <w:rFonts w:ascii="宋体" w:cs="宋体"/>
                <w:kern w:val="0"/>
                <w:sz w:val="24"/>
                <w:szCs w:val="24"/>
              </w:rPr>
            </w:pPr>
            <w:r>
              <w:rPr>
                <w:rFonts w:hint="eastAsia" w:ascii="宋体" w:hAnsi="宋体" w:cs="宋体"/>
                <w:kern w:val="0"/>
                <w:sz w:val="24"/>
                <w:szCs w:val="24"/>
              </w:rPr>
              <w:t>　</w:t>
            </w:r>
          </w:p>
          <w:p>
            <w:pPr>
              <w:widowControl/>
              <w:rPr>
                <w:rFonts w:ascii="宋体" w:cs="宋体"/>
                <w:kern w:val="0"/>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trPr>
        <w:tc>
          <w:tcPr>
            <w:tcW w:w="1986" w:type="dxa"/>
            <w:vAlign w:val="center"/>
          </w:tcPr>
          <w:p>
            <w:pPr>
              <w:widowControl/>
              <w:rPr>
                <w:rFonts w:ascii="宋体" w:cs="宋体"/>
                <w:kern w:val="0"/>
                <w:sz w:val="24"/>
                <w:szCs w:val="24"/>
              </w:rPr>
            </w:pPr>
            <w:r>
              <w:rPr>
                <w:rFonts w:hint="eastAsia" w:ascii="宋体" w:hAnsi="宋体" w:cs="宋体"/>
                <w:kern w:val="0"/>
                <w:sz w:val="24"/>
                <w:szCs w:val="24"/>
              </w:rPr>
              <w:t>　</w:t>
            </w:r>
          </w:p>
        </w:tc>
        <w:tc>
          <w:tcPr>
            <w:tcW w:w="2181" w:type="dxa"/>
            <w:vAlign w:val="center"/>
          </w:tcPr>
          <w:p>
            <w:pPr>
              <w:widowControl/>
              <w:rPr>
                <w:rFonts w:ascii="宋体" w:cs="宋体"/>
                <w:kern w:val="0"/>
                <w:sz w:val="24"/>
                <w:szCs w:val="24"/>
              </w:rPr>
            </w:pPr>
            <w:r>
              <w:rPr>
                <w:rFonts w:hint="eastAsia" w:ascii="宋体" w:hAnsi="宋体" w:cs="宋体"/>
                <w:kern w:val="0"/>
                <w:sz w:val="24"/>
                <w:szCs w:val="24"/>
              </w:rPr>
              <w:t>　</w:t>
            </w:r>
          </w:p>
        </w:tc>
        <w:tc>
          <w:tcPr>
            <w:tcW w:w="2180" w:type="dxa"/>
            <w:vAlign w:val="center"/>
          </w:tcPr>
          <w:p>
            <w:pPr>
              <w:widowControl/>
              <w:rPr>
                <w:rFonts w:ascii="宋体" w:cs="宋体"/>
                <w:kern w:val="0"/>
                <w:sz w:val="24"/>
                <w:szCs w:val="24"/>
              </w:rPr>
            </w:pPr>
            <w:r>
              <w:rPr>
                <w:rFonts w:hint="eastAsia" w:ascii="宋体" w:hAnsi="宋体" w:cs="宋体"/>
                <w:kern w:val="0"/>
                <w:sz w:val="24"/>
                <w:szCs w:val="24"/>
              </w:rPr>
              <w:t>　</w:t>
            </w:r>
          </w:p>
        </w:tc>
        <w:tc>
          <w:tcPr>
            <w:tcW w:w="2653" w:type="dxa"/>
            <w:vAlign w:val="center"/>
          </w:tcPr>
          <w:p>
            <w:pPr>
              <w:widowControl/>
              <w:rPr>
                <w:rFonts w:ascii="宋体" w:cs="宋体"/>
                <w:kern w:val="0"/>
                <w:sz w:val="24"/>
                <w:szCs w:val="24"/>
              </w:rPr>
            </w:pPr>
            <w:r>
              <w:rPr>
                <w:rFonts w:hint="eastAsia" w:ascii="宋体" w:hAnsi="宋体" w:cs="宋体"/>
                <w:kern w:val="0"/>
                <w:sz w:val="24"/>
                <w:szCs w:val="24"/>
              </w:rPr>
              <w:t>　</w:t>
            </w:r>
          </w:p>
        </w:tc>
        <w:tc>
          <w:tcPr>
            <w:tcW w:w="2880" w:type="dxa"/>
            <w:vAlign w:val="center"/>
          </w:tcPr>
          <w:p>
            <w:pPr>
              <w:widowControl/>
              <w:rPr>
                <w:rFonts w:ascii="宋体" w:cs="宋体"/>
                <w:kern w:val="0"/>
                <w:sz w:val="24"/>
                <w:szCs w:val="24"/>
              </w:rPr>
            </w:pPr>
            <w:r>
              <w:rPr>
                <w:rFonts w:hint="eastAsia" w:ascii="宋体" w:hAnsi="宋体" w:cs="宋体"/>
                <w:kern w:val="0"/>
                <w:sz w:val="24"/>
                <w:szCs w:val="24"/>
              </w:rPr>
              <w:t>　</w:t>
            </w:r>
          </w:p>
        </w:tc>
        <w:tc>
          <w:tcPr>
            <w:tcW w:w="1980" w:type="dxa"/>
            <w:vAlign w:val="center"/>
          </w:tcPr>
          <w:p>
            <w:pPr>
              <w:widowControl/>
              <w:rPr>
                <w:rFonts w:ascii="宋体" w:cs="宋体"/>
                <w:kern w:val="0"/>
                <w:sz w:val="24"/>
                <w:szCs w:val="24"/>
              </w:rPr>
            </w:pPr>
            <w:r>
              <w:rPr>
                <w:rFonts w:hint="eastAsia" w:ascii="宋体" w:hAnsi="宋体" w:cs="宋体"/>
                <w:kern w:val="0"/>
                <w:sz w:val="24"/>
                <w:szCs w:val="24"/>
              </w:rPr>
              <w:t>　</w:t>
            </w:r>
          </w:p>
          <w:p>
            <w:pPr>
              <w:widowControl/>
              <w:rPr>
                <w:rFonts w:ascii="宋体" w:cs="宋体"/>
                <w:kern w:val="0"/>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7" w:hRule="atLeast"/>
        </w:trPr>
        <w:tc>
          <w:tcPr>
            <w:tcW w:w="13860" w:type="dxa"/>
            <w:gridSpan w:val="6"/>
            <w:vAlign w:val="center"/>
          </w:tcPr>
          <w:p>
            <w:pPr>
              <w:widowControl/>
              <w:rPr>
                <w:rFonts w:ascii="??_GB2312" w:eastAsia="Times New Roman" w:cs="宋体"/>
                <w:kern w:val="0"/>
                <w:sz w:val="24"/>
                <w:szCs w:val="24"/>
              </w:rPr>
            </w:pPr>
            <w:r>
              <w:rPr>
                <w:rFonts w:ascii="??_GB2312" w:hAnsi="宋体" w:eastAsia="Times New Roman" w:cs="宋体"/>
                <w:kern w:val="0"/>
                <w:sz w:val="24"/>
                <w:szCs w:val="24"/>
              </w:rPr>
              <w:t>　说明：1. 此表按月报送，每月30日前报送当月的案件统计数据。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1" w:hRule="atLeast"/>
        </w:trPr>
        <w:tc>
          <w:tcPr>
            <w:tcW w:w="13860" w:type="dxa"/>
            <w:gridSpan w:val="6"/>
            <w:vAlign w:val="center"/>
          </w:tcPr>
          <w:p>
            <w:pPr>
              <w:widowControl/>
              <w:ind w:firstLine="960" w:firstLineChars="400"/>
              <w:rPr>
                <w:rFonts w:ascii="??_GB2312" w:eastAsia="Times New Roman" w:cs="宋体"/>
                <w:kern w:val="0"/>
                <w:sz w:val="24"/>
                <w:szCs w:val="24"/>
              </w:rPr>
            </w:pPr>
            <w:r>
              <w:rPr>
                <w:rFonts w:ascii="??_GB2312" w:hAnsi="宋体" w:eastAsia="Times New Roman" w:cs="宋体"/>
                <w:kern w:val="0"/>
                <w:sz w:val="24"/>
                <w:szCs w:val="24"/>
              </w:rPr>
              <w:t>2. 案件详细案情随此表同时报送。</w:t>
            </w:r>
          </w:p>
        </w:tc>
      </w:tr>
    </w:tbl>
    <w:p>
      <w:pPr>
        <w:pStyle w:val="17"/>
        <w:ind w:firstLine="0" w:firstLineChars="0"/>
        <w:rPr>
          <w:rFonts w:ascii="??_GB2312" w:hAnsi="宋体" w:cs="宋体"/>
          <w:kern w:val="0"/>
          <w:sz w:val="32"/>
          <w:szCs w:val="32"/>
        </w:rPr>
      </w:pPr>
    </w:p>
    <w:p>
      <w:pPr>
        <w:pStyle w:val="17"/>
        <w:ind w:firstLine="0" w:firstLineChars="0"/>
        <w:rPr>
          <w:rFonts w:ascii="黑体" w:hAnsi="宋体" w:eastAsia="黑体" w:cs="宋体"/>
          <w:kern w:val="0"/>
          <w:sz w:val="32"/>
          <w:szCs w:val="32"/>
        </w:rPr>
      </w:pPr>
      <w:r>
        <w:rPr>
          <w:rFonts w:hint="eastAsia" w:ascii="黑体" w:hAnsi="宋体" w:eastAsia="黑体" w:cs="宋体"/>
          <w:kern w:val="0"/>
          <w:sz w:val="32"/>
          <w:szCs w:val="32"/>
        </w:rPr>
        <w:t>附件</w:t>
      </w:r>
      <w:r>
        <w:rPr>
          <w:rFonts w:ascii="黑体" w:hAnsi="宋体" w:eastAsia="黑体" w:cs="宋体"/>
          <w:kern w:val="0"/>
          <w:sz w:val="32"/>
          <w:szCs w:val="32"/>
        </w:rPr>
        <w:t>3</w:t>
      </w:r>
    </w:p>
    <w:p>
      <w:pPr>
        <w:pStyle w:val="17"/>
        <w:ind w:firstLine="198" w:firstLineChars="62"/>
        <w:jc w:val="center"/>
        <w:rPr>
          <w:rFonts w:ascii="黑体" w:eastAsia="黑体"/>
          <w:bCs/>
          <w:sz w:val="32"/>
          <w:szCs w:val="32"/>
        </w:rPr>
      </w:pPr>
      <w:r>
        <w:rPr>
          <w:rFonts w:hint="eastAsia" w:ascii="黑体" w:eastAsia="黑体"/>
          <w:bCs/>
          <w:sz w:val="32"/>
          <w:szCs w:val="32"/>
        </w:rPr>
        <w:t>农业转基因执法监管情况统计表</w:t>
      </w:r>
    </w:p>
    <w:p>
      <w:pPr>
        <w:pStyle w:val="17"/>
        <w:ind w:firstLine="0" w:firstLineChars="0"/>
        <w:rPr>
          <w:rFonts w:ascii="仿宋_GB2312" w:hAnsi="仿宋_GB2312" w:eastAsia="仿宋_GB2312" w:cs="仿宋_GB2312"/>
          <w:kern w:val="0"/>
          <w:sz w:val="24"/>
        </w:rPr>
      </w:pPr>
      <w:r>
        <w:rPr>
          <w:rFonts w:ascii="??_GB2312" w:hAnsi="宋体" w:eastAsia="Times New Roman" w:cs="宋体"/>
          <w:kern w:val="0"/>
          <w:sz w:val="24"/>
        </w:rPr>
        <w:t xml:space="preserve">填报单位（加盖公章）：                                                               </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填报时间：</w:t>
      </w:r>
      <w:r>
        <w:rPr>
          <w:rFonts w:ascii="仿宋_GB2312" w:hAnsi="仿宋_GB2312" w:eastAsia="仿宋_GB2312" w:cs="仿宋_GB2312"/>
          <w:kern w:val="0"/>
          <w:sz w:val="24"/>
        </w:rPr>
        <w:t>2022</w:t>
      </w:r>
      <w:r>
        <w:rPr>
          <w:rFonts w:hint="eastAsia" w:ascii="仿宋_GB2312" w:hAnsi="仿宋_GB2312" w:eastAsia="仿宋_GB2312" w:cs="仿宋_GB2312"/>
          <w:kern w:val="0"/>
          <w:sz w:val="24"/>
        </w:rPr>
        <w:t>年</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月</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日</w:t>
      </w:r>
    </w:p>
    <w:tbl>
      <w:tblPr>
        <w:tblStyle w:val="11"/>
        <w:tblW w:w="14111" w:type="dxa"/>
        <w:tblInd w:w="93" w:type="dxa"/>
        <w:tblLayout w:type="fixed"/>
        <w:tblCellMar>
          <w:top w:w="0" w:type="dxa"/>
          <w:left w:w="108" w:type="dxa"/>
          <w:bottom w:w="0" w:type="dxa"/>
          <w:right w:w="108" w:type="dxa"/>
        </w:tblCellMar>
      </w:tblPr>
      <w:tblGrid>
        <w:gridCol w:w="2895"/>
        <w:gridCol w:w="1800"/>
        <w:gridCol w:w="1584"/>
        <w:gridCol w:w="1476"/>
        <w:gridCol w:w="1440"/>
        <w:gridCol w:w="1440"/>
        <w:gridCol w:w="1856"/>
        <w:gridCol w:w="1620"/>
      </w:tblGrid>
      <w:tr>
        <w:tblPrEx>
          <w:tblLayout w:type="fixed"/>
          <w:tblCellMar>
            <w:top w:w="0" w:type="dxa"/>
            <w:left w:w="108" w:type="dxa"/>
            <w:bottom w:w="0" w:type="dxa"/>
            <w:right w:w="108" w:type="dxa"/>
          </w:tblCellMar>
        </w:tblPrEx>
        <w:trPr>
          <w:trHeight w:val="1366" w:hRule="atLeast"/>
        </w:trPr>
        <w:tc>
          <w:tcPr>
            <w:tcW w:w="28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p>
        </w:tc>
        <w:tc>
          <w:tcPr>
            <w:tcW w:w="1800" w:type="dxa"/>
            <w:tcBorders>
              <w:top w:val="single" w:color="auto" w:sz="4" w:space="0"/>
              <w:left w:val="nil"/>
              <w:bottom w:val="nil"/>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检查研发、生产、经营单位（家次）</w:t>
            </w:r>
          </w:p>
        </w:tc>
        <w:tc>
          <w:tcPr>
            <w:tcW w:w="1584" w:type="dxa"/>
            <w:tcBorders>
              <w:top w:val="single" w:color="auto" w:sz="4" w:space="0"/>
              <w:left w:val="nil"/>
              <w:bottom w:val="nil"/>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出动执法人员（人次）</w:t>
            </w:r>
          </w:p>
        </w:tc>
        <w:tc>
          <w:tcPr>
            <w:tcW w:w="1476" w:type="dxa"/>
            <w:tcBorders>
              <w:top w:val="single" w:color="auto" w:sz="4" w:space="0"/>
              <w:left w:val="nil"/>
              <w:bottom w:val="nil"/>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查处问题（起）</w:t>
            </w:r>
          </w:p>
        </w:tc>
        <w:tc>
          <w:tcPr>
            <w:tcW w:w="1440" w:type="dxa"/>
            <w:tcBorders>
              <w:top w:val="single" w:color="auto" w:sz="4" w:space="0"/>
              <w:left w:val="nil"/>
              <w:bottom w:val="nil"/>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涉及金额（万元）</w:t>
            </w:r>
          </w:p>
        </w:tc>
        <w:tc>
          <w:tcPr>
            <w:tcW w:w="1440" w:type="dxa"/>
            <w:tcBorders>
              <w:top w:val="single" w:color="auto" w:sz="4" w:space="0"/>
              <w:left w:val="nil"/>
              <w:bottom w:val="nil"/>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责令整改（起）</w:t>
            </w:r>
          </w:p>
        </w:tc>
        <w:tc>
          <w:tcPr>
            <w:tcW w:w="1856" w:type="dxa"/>
            <w:tcBorders>
              <w:top w:val="single" w:color="auto" w:sz="4" w:space="0"/>
              <w:left w:val="nil"/>
              <w:bottom w:val="nil"/>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取缔无证照企业（家）</w:t>
            </w:r>
          </w:p>
        </w:tc>
        <w:tc>
          <w:tcPr>
            <w:tcW w:w="1620" w:type="dxa"/>
            <w:tcBorders>
              <w:top w:val="single" w:color="auto" w:sz="4" w:space="0"/>
              <w:left w:val="nil"/>
              <w:bottom w:val="nil"/>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吊销证照企业（家）</w:t>
            </w:r>
          </w:p>
        </w:tc>
      </w:tr>
      <w:tr>
        <w:tblPrEx>
          <w:tblLayout w:type="fixed"/>
          <w:tblCellMar>
            <w:top w:w="0" w:type="dxa"/>
            <w:left w:w="108" w:type="dxa"/>
            <w:bottom w:w="0" w:type="dxa"/>
            <w:right w:w="108" w:type="dxa"/>
          </w:tblCellMar>
        </w:tblPrEx>
        <w:trPr>
          <w:trHeight w:val="540" w:hRule="atLeast"/>
        </w:trPr>
        <w:tc>
          <w:tcPr>
            <w:tcW w:w="2895" w:type="dxa"/>
            <w:tcBorders>
              <w:top w:val="nil"/>
              <w:left w:val="single" w:color="auto" w:sz="4" w:space="0"/>
              <w:bottom w:val="single" w:color="auto" w:sz="4" w:space="0"/>
              <w:right w:val="single" w:color="auto" w:sz="4" w:space="0"/>
            </w:tcBorders>
            <w:vAlign w:val="center"/>
          </w:tcPr>
          <w:p>
            <w:pPr>
              <w:widowControl/>
              <w:rPr>
                <w:rFonts w:ascii="宋体" w:cs="宋体"/>
                <w:kern w:val="0"/>
                <w:sz w:val="24"/>
                <w:szCs w:val="24"/>
              </w:rPr>
            </w:pPr>
            <w:r>
              <w:rPr>
                <w:rFonts w:hint="eastAsia" w:ascii="宋体" w:hAnsi="宋体" w:cs="宋体"/>
                <w:kern w:val="0"/>
                <w:sz w:val="24"/>
                <w:szCs w:val="24"/>
              </w:rPr>
              <w:t>试验环节监管</w:t>
            </w:r>
          </w:p>
        </w:tc>
        <w:tc>
          <w:tcPr>
            <w:tcW w:w="1800"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 w:val="24"/>
                <w:szCs w:val="24"/>
              </w:rPr>
            </w:pPr>
          </w:p>
        </w:tc>
        <w:tc>
          <w:tcPr>
            <w:tcW w:w="1584"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 w:val="24"/>
                <w:szCs w:val="24"/>
              </w:rPr>
            </w:pPr>
          </w:p>
        </w:tc>
        <w:tc>
          <w:tcPr>
            <w:tcW w:w="1476"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 w:val="24"/>
                <w:szCs w:val="24"/>
              </w:rPr>
            </w:pPr>
          </w:p>
        </w:tc>
        <w:tc>
          <w:tcPr>
            <w:tcW w:w="1440"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 w:val="24"/>
                <w:szCs w:val="24"/>
              </w:rPr>
            </w:pPr>
          </w:p>
        </w:tc>
        <w:tc>
          <w:tcPr>
            <w:tcW w:w="1440"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 w:val="24"/>
                <w:szCs w:val="24"/>
              </w:rPr>
            </w:pPr>
          </w:p>
        </w:tc>
        <w:tc>
          <w:tcPr>
            <w:tcW w:w="1856"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 w:val="24"/>
                <w:szCs w:val="24"/>
              </w:rPr>
            </w:pPr>
          </w:p>
        </w:tc>
        <w:tc>
          <w:tcPr>
            <w:tcW w:w="1620"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 w:val="24"/>
                <w:szCs w:val="24"/>
              </w:rPr>
            </w:pPr>
          </w:p>
        </w:tc>
      </w:tr>
      <w:tr>
        <w:tblPrEx>
          <w:tblLayout w:type="fixed"/>
          <w:tblCellMar>
            <w:top w:w="0" w:type="dxa"/>
            <w:left w:w="108" w:type="dxa"/>
            <w:bottom w:w="0" w:type="dxa"/>
            <w:right w:w="108" w:type="dxa"/>
          </w:tblCellMar>
        </w:tblPrEx>
        <w:trPr>
          <w:trHeight w:val="540" w:hRule="atLeast"/>
        </w:trPr>
        <w:tc>
          <w:tcPr>
            <w:tcW w:w="2895"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 w:val="24"/>
                <w:szCs w:val="24"/>
              </w:rPr>
            </w:pPr>
            <w:r>
              <w:rPr>
                <w:rFonts w:hint="eastAsia" w:ascii="宋体" w:hAnsi="宋体" w:cs="宋体"/>
                <w:kern w:val="0"/>
                <w:sz w:val="24"/>
                <w:szCs w:val="24"/>
              </w:rPr>
              <w:t>南繁基地监管</w:t>
            </w:r>
          </w:p>
        </w:tc>
        <w:tc>
          <w:tcPr>
            <w:tcW w:w="1800"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c>
          <w:tcPr>
            <w:tcW w:w="1584"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c>
          <w:tcPr>
            <w:tcW w:w="1476"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c>
          <w:tcPr>
            <w:tcW w:w="1440"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c>
          <w:tcPr>
            <w:tcW w:w="1440"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c>
          <w:tcPr>
            <w:tcW w:w="1856"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c>
          <w:tcPr>
            <w:tcW w:w="1620"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r>
      <w:tr>
        <w:tblPrEx>
          <w:tblLayout w:type="fixed"/>
          <w:tblCellMar>
            <w:top w:w="0" w:type="dxa"/>
            <w:left w:w="108" w:type="dxa"/>
            <w:bottom w:w="0" w:type="dxa"/>
            <w:right w:w="108" w:type="dxa"/>
          </w:tblCellMar>
        </w:tblPrEx>
        <w:trPr>
          <w:trHeight w:val="540" w:hRule="atLeast"/>
        </w:trPr>
        <w:tc>
          <w:tcPr>
            <w:tcW w:w="2895"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 w:val="24"/>
                <w:szCs w:val="24"/>
              </w:rPr>
            </w:pPr>
            <w:r>
              <w:rPr>
                <w:rFonts w:hint="eastAsia" w:ascii="宋体" w:hAnsi="宋体" w:cs="宋体"/>
                <w:kern w:val="0"/>
                <w:sz w:val="24"/>
                <w:szCs w:val="24"/>
              </w:rPr>
              <w:t>品种审定环节监管</w:t>
            </w:r>
          </w:p>
        </w:tc>
        <w:tc>
          <w:tcPr>
            <w:tcW w:w="1800"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c>
          <w:tcPr>
            <w:tcW w:w="1584"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c>
          <w:tcPr>
            <w:tcW w:w="1476"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c>
          <w:tcPr>
            <w:tcW w:w="1440"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c>
          <w:tcPr>
            <w:tcW w:w="1440"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c>
          <w:tcPr>
            <w:tcW w:w="1856"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c>
          <w:tcPr>
            <w:tcW w:w="1620"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r>
      <w:tr>
        <w:tblPrEx>
          <w:tblLayout w:type="fixed"/>
        </w:tblPrEx>
        <w:trPr>
          <w:trHeight w:val="540" w:hRule="atLeast"/>
        </w:trPr>
        <w:tc>
          <w:tcPr>
            <w:tcW w:w="2895"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 w:val="24"/>
                <w:szCs w:val="24"/>
              </w:rPr>
            </w:pPr>
            <w:r>
              <w:rPr>
                <w:rFonts w:hint="eastAsia" w:ascii="宋体" w:hAnsi="宋体" w:cs="宋体"/>
                <w:kern w:val="0"/>
                <w:sz w:val="24"/>
                <w:szCs w:val="24"/>
              </w:rPr>
              <w:t>制种基地监管</w:t>
            </w:r>
          </w:p>
        </w:tc>
        <w:tc>
          <w:tcPr>
            <w:tcW w:w="1800"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c>
          <w:tcPr>
            <w:tcW w:w="1584"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c>
          <w:tcPr>
            <w:tcW w:w="1476"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c>
          <w:tcPr>
            <w:tcW w:w="1440"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c>
          <w:tcPr>
            <w:tcW w:w="1440"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c>
          <w:tcPr>
            <w:tcW w:w="1856"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c>
          <w:tcPr>
            <w:tcW w:w="1620"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r>
      <w:tr>
        <w:tblPrEx>
          <w:tblLayout w:type="fixed"/>
          <w:tblCellMar>
            <w:top w:w="0" w:type="dxa"/>
            <w:left w:w="108" w:type="dxa"/>
            <w:bottom w:w="0" w:type="dxa"/>
            <w:right w:w="108" w:type="dxa"/>
          </w:tblCellMar>
        </w:tblPrEx>
        <w:trPr>
          <w:trHeight w:val="540" w:hRule="atLeast"/>
        </w:trPr>
        <w:tc>
          <w:tcPr>
            <w:tcW w:w="2895"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 w:val="24"/>
                <w:szCs w:val="24"/>
              </w:rPr>
            </w:pPr>
            <w:r>
              <w:rPr>
                <w:rFonts w:hint="eastAsia" w:ascii="宋体" w:hAnsi="宋体" w:cs="宋体"/>
                <w:kern w:val="0"/>
                <w:sz w:val="24"/>
                <w:szCs w:val="24"/>
              </w:rPr>
              <w:t>种子加工经营环节监管</w:t>
            </w:r>
          </w:p>
        </w:tc>
        <w:tc>
          <w:tcPr>
            <w:tcW w:w="1800"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c>
          <w:tcPr>
            <w:tcW w:w="1584"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c>
          <w:tcPr>
            <w:tcW w:w="1476"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c>
          <w:tcPr>
            <w:tcW w:w="1440"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c>
          <w:tcPr>
            <w:tcW w:w="1440"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c>
          <w:tcPr>
            <w:tcW w:w="1856"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c>
          <w:tcPr>
            <w:tcW w:w="1620"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r>
      <w:tr>
        <w:tblPrEx>
          <w:tblLayout w:type="fixed"/>
          <w:tblCellMar>
            <w:top w:w="0" w:type="dxa"/>
            <w:left w:w="108" w:type="dxa"/>
            <w:bottom w:w="0" w:type="dxa"/>
            <w:right w:w="108" w:type="dxa"/>
          </w:tblCellMar>
        </w:tblPrEx>
        <w:trPr>
          <w:trHeight w:val="540" w:hRule="atLeast"/>
        </w:trPr>
        <w:tc>
          <w:tcPr>
            <w:tcW w:w="2895" w:type="dxa"/>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 w:val="24"/>
                <w:szCs w:val="24"/>
              </w:rPr>
            </w:pPr>
            <w:r>
              <w:rPr>
                <w:rFonts w:hint="eastAsia" w:ascii="宋体" w:hAnsi="宋体" w:cs="宋体"/>
                <w:kern w:val="0"/>
                <w:sz w:val="24"/>
                <w:szCs w:val="24"/>
              </w:rPr>
              <w:t>转基因进口加工企业监管</w:t>
            </w:r>
          </w:p>
        </w:tc>
        <w:tc>
          <w:tcPr>
            <w:tcW w:w="1800"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c>
          <w:tcPr>
            <w:tcW w:w="1584"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c>
          <w:tcPr>
            <w:tcW w:w="1476"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c>
          <w:tcPr>
            <w:tcW w:w="1440"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c>
          <w:tcPr>
            <w:tcW w:w="1440"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c>
          <w:tcPr>
            <w:tcW w:w="1856"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c>
          <w:tcPr>
            <w:tcW w:w="1620"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r>
      <w:tr>
        <w:tblPrEx>
          <w:tblLayout w:type="fixed"/>
          <w:tblCellMar>
            <w:top w:w="0" w:type="dxa"/>
            <w:left w:w="108" w:type="dxa"/>
            <w:bottom w:w="0" w:type="dxa"/>
            <w:right w:w="108" w:type="dxa"/>
          </w:tblCellMar>
        </w:tblPrEx>
        <w:trPr>
          <w:trHeight w:val="540" w:hRule="atLeast"/>
        </w:trPr>
        <w:tc>
          <w:tcPr>
            <w:tcW w:w="28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小计</w:t>
            </w:r>
          </w:p>
        </w:tc>
        <w:tc>
          <w:tcPr>
            <w:tcW w:w="1800"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c>
          <w:tcPr>
            <w:tcW w:w="1584"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c>
          <w:tcPr>
            <w:tcW w:w="1476"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c>
          <w:tcPr>
            <w:tcW w:w="1440"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c>
          <w:tcPr>
            <w:tcW w:w="1440"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c>
          <w:tcPr>
            <w:tcW w:w="1856"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c>
          <w:tcPr>
            <w:tcW w:w="1620"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p>
        </w:tc>
      </w:tr>
      <w:tr>
        <w:tblPrEx>
          <w:tblLayout w:type="fixed"/>
          <w:tblCellMar>
            <w:top w:w="0" w:type="dxa"/>
            <w:left w:w="108" w:type="dxa"/>
            <w:bottom w:w="0" w:type="dxa"/>
            <w:right w:w="108" w:type="dxa"/>
          </w:tblCellMar>
        </w:tblPrEx>
        <w:trPr>
          <w:trHeight w:val="540" w:hRule="atLeast"/>
        </w:trPr>
        <w:tc>
          <w:tcPr>
            <w:tcW w:w="14111" w:type="dxa"/>
            <w:gridSpan w:val="8"/>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 w:val="24"/>
                <w:szCs w:val="24"/>
              </w:rPr>
            </w:pPr>
            <w:r>
              <w:rPr>
                <w:rFonts w:hint="eastAsia" w:ascii="宋体" w:hAnsi="宋体" w:cs="宋体"/>
                <w:kern w:val="0"/>
                <w:sz w:val="24"/>
                <w:szCs w:val="24"/>
              </w:rPr>
              <w:t>　说明：此表半年报送一次，分别于当年</w:t>
            </w:r>
            <w:r>
              <w:rPr>
                <w:rFonts w:ascii="宋体" w:hAnsi="宋体" w:cs="宋体"/>
                <w:kern w:val="0"/>
                <w:sz w:val="24"/>
                <w:szCs w:val="24"/>
              </w:rPr>
              <w:t>7</w:t>
            </w:r>
            <w:r>
              <w:rPr>
                <w:rFonts w:hint="eastAsia" w:ascii="宋体" w:hAnsi="宋体" w:cs="宋体"/>
                <w:kern w:val="0"/>
                <w:sz w:val="24"/>
                <w:szCs w:val="24"/>
              </w:rPr>
              <w:t>月和下一年</w:t>
            </w:r>
            <w:r>
              <w:rPr>
                <w:rFonts w:ascii="宋体" w:hAnsi="宋体" w:cs="宋体"/>
                <w:kern w:val="0"/>
                <w:sz w:val="24"/>
                <w:szCs w:val="24"/>
              </w:rPr>
              <w:t>1</w:t>
            </w:r>
            <w:r>
              <w:rPr>
                <w:rFonts w:hint="eastAsia" w:ascii="宋体" w:hAnsi="宋体" w:cs="宋体"/>
                <w:kern w:val="0"/>
                <w:sz w:val="24"/>
                <w:szCs w:val="24"/>
              </w:rPr>
              <w:t>月的</w:t>
            </w:r>
            <w:r>
              <w:rPr>
                <w:rFonts w:ascii="宋体" w:hAnsi="宋体" w:cs="宋体"/>
                <w:kern w:val="0"/>
                <w:sz w:val="24"/>
                <w:szCs w:val="24"/>
              </w:rPr>
              <w:t>5</w:t>
            </w:r>
            <w:r>
              <w:rPr>
                <w:rFonts w:hint="eastAsia" w:ascii="宋体" w:hAnsi="宋体" w:cs="宋体"/>
                <w:kern w:val="0"/>
                <w:sz w:val="24"/>
                <w:szCs w:val="24"/>
              </w:rPr>
              <w:t>日前报送。　</w:t>
            </w:r>
          </w:p>
        </w:tc>
      </w:tr>
    </w:tbl>
    <w:p>
      <w:pPr>
        <w:pStyle w:val="2"/>
        <w:ind w:firstLine="0" w:firstLineChars="0"/>
        <w:sectPr>
          <w:pgSz w:w="16838" w:h="11906" w:orient="landscape"/>
          <w:pgMar w:top="1800" w:right="1440" w:bottom="1800" w:left="144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华文中宋">
    <w:altName w:val="方正宋体S-超大字符集"/>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CESI黑体-GB2312">
    <w:altName w:val="宋体"/>
    <w:panose1 w:val="00000000000000000000"/>
    <w:charset w:val="86"/>
    <w:family w:val="auto"/>
    <w:pitch w:val="default"/>
    <w:sig w:usb0="00000000" w:usb1="00000000" w:usb2="00000010" w:usb3="00000000" w:csb0="00040000" w:csb1="00000000"/>
  </w:font>
  <w:font w:name="CESI仿宋-GB2312">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CESI楷体-GB2312">
    <w:altName w:val="宋体"/>
    <w:panose1 w:val="00000000000000000000"/>
    <w:charset w:val="86"/>
    <w:family w:val="auto"/>
    <w:pitch w:val="default"/>
    <w:sig w:usb0="00000000" w:usb1="00000000" w:usb2="00000010" w:usb3="00000000" w:csb0="00040000" w:csb1="00000000"/>
  </w:font>
  <w:font w:name="CESI黑体-GB13000">
    <w:altName w:val="黑体"/>
    <w:panose1 w:val="00000000000000000000"/>
    <w:charset w:val="86"/>
    <w:family w:val="auto"/>
    <w:pitch w:val="default"/>
    <w:sig w:usb0="00000000" w:usb1="00000000" w:usb2="00000010" w:usb3="00000000" w:csb0="00040000" w:csb1="00000000"/>
  </w:font>
  <w:font w:name="??_GB2312">
    <w:altName w:val="Abyssinica SIL"/>
    <w:panose1 w:val="00000000000000000000"/>
    <w:charset w:val="00"/>
    <w:family w:val="auto"/>
    <w:pitch w:val="default"/>
    <w:sig w:usb0="00000000" w:usb1="00000000" w:usb2="00000000" w:usb3="00000000" w:csb0="00000001" w:csb1="00000000"/>
  </w:font>
  <w:font w:name="Abyssinica SIL">
    <w:panose1 w:val="02000603020000020004"/>
    <w:charset w:val="00"/>
    <w:family w:val="auto"/>
    <w:pitch w:val="default"/>
    <w:sig w:usb0="800000EF" w:usb1="5000A04B" w:usb2="00000828" w:usb3="00000000" w:csb0="2000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8</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4E2F"/>
    <w:rsid w:val="00076308"/>
    <w:rsid w:val="000C12D9"/>
    <w:rsid w:val="00132696"/>
    <w:rsid w:val="001F53DD"/>
    <w:rsid w:val="00247D3B"/>
    <w:rsid w:val="00276228"/>
    <w:rsid w:val="002D3389"/>
    <w:rsid w:val="0049081E"/>
    <w:rsid w:val="004B3DCC"/>
    <w:rsid w:val="005720EC"/>
    <w:rsid w:val="00633EAC"/>
    <w:rsid w:val="00744E2F"/>
    <w:rsid w:val="007D33FE"/>
    <w:rsid w:val="00816256"/>
    <w:rsid w:val="00856D0B"/>
    <w:rsid w:val="008C2C58"/>
    <w:rsid w:val="00AC7443"/>
    <w:rsid w:val="00AD3397"/>
    <w:rsid w:val="00B01EAD"/>
    <w:rsid w:val="00B02602"/>
    <w:rsid w:val="00B833DE"/>
    <w:rsid w:val="00B94ED1"/>
    <w:rsid w:val="00C77AF9"/>
    <w:rsid w:val="00C9604D"/>
    <w:rsid w:val="00D37622"/>
    <w:rsid w:val="00E52F85"/>
    <w:rsid w:val="00E5505B"/>
    <w:rsid w:val="00EF08CE"/>
    <w:rsid w:val="00F26D98"/>
    <w:rsid w:val="00F451C4"/>
    <w:rsid w:val="00FD1DC2"/>
    <w:rsid w:val="18B85076"/>
    <w:rsid w:val="2FF97C14"/>
    <w:rsid w:val="30711565"/>
    <w:rsid w:val="33C3556E"/>
    <w:rsid w:val="3560644E"/>
    <w:rsid w:val="3EBC147D"/>
    <w:rsid w:val="3EEFC127"/>
    <w:rsid w:val="3F9CCE4E"/>
    <w:rsid w:val="3FFFCA47"/>
    <w:rsid w:val="4FAC496E"/>
    <w:rsid w:val="50D451A9"/>
    <w:rsid w:val="514809FA"/>
    <w:rsid w:val="5B2F74F3"/>
    <w:rsid w:val="5E6D5296"/>
    <w:rsid w:val="5E832111"/>
    <w:rsid w:val="66F740BF"/>
    <w:rsid w:val="67322FB9"/>
    <w:rsid w:val="6C2D97CD"/>
    <w:rsid w:val="6DEEB52E"/>
    <w:rsid w:val="6F7C664A"/>
    <w:rsid w:val="712A04BD"/>
    <w:rsid w:val="737DFCC1"/>
    <w:rsid w:val="77CE8677"/>
    <w:rsid w:val="7BCD4FC9"/>
    <w:rsid w:val="7CEDC8DF"/>
    <w:rsid w:val="7CFCA534"/>
    <w:rsid w:val="7EBE909C"/>
    <w:rsid w:val="7F5D473F"/>
    <w:rsid w:val="7FDF03EC"/>
    <w:rsid w:val="7FFF1EFF"/>
    <w:rsid w:val="A3EFDCBA"/>
    <w:rsid w:val="AFFA9636"/>
    <w:rsid w:val="B7E3F040"/>
    <w:rsid w:val="BF6323C0"/>
    <w:rsid w:val="C55FC65A"/>
    <w:rsid w:val="DF7F0C65"/>
    <w:rsid w:val="E787CB75"/>
    <w:rsid w:val="E976A4B2"/>
    <w:rsid w:val="EBFA8DB2"/>
    <w:rsid w:val="EBFF56E6"/>
    <w:rsid w:val="EDFF6882"/>
    <w:rsid w:val="F7DF2321"/>
    <w:rsid w:val="FEFFBADA"/>
    <w:rsid w:val="FF9F099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link w:val="12"/>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semiHidden/>
    <w:qFormat/>
    <w:uiPriority w:val="99"/>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li_正文"/>
    <w:basedOn w:val="1"/>
    <w:qFormat/>
    <w:uiPriority w:val="99"/>
    <w:pPr>
      <w:tabs>
        <w:tab w:val="left" w:pos="2340"/>
        <w:tab w:val="left" w:pos="4320"/>
      </w:tabs>
      <w:ind w:firstLine="530" w:firstLineChars="200"/>
      <w:jc w:val="left"/>
    </w:pPr>
    <w:rPr>
      <w:sz w:val="28"/>
      <w:szCs w:val="28"/>
    </w:rPr>
  </w:style>
  <w:style w:type="paragraph" w:styleId="4">
    <w:name w:val="Balloon Text"/>
    <w:basedOn w:val="1"/>
    <w:link w:val="13"/>
    <w:semiHidden/>
    <w:qFormat/>
    <w:uiPriority w:val="99"/>
    <w:rPr>
      <w:sz w:val="18"/>
      <w:szCs w:val="18"/>
    </w:rPr>
  </w:style>
  <w:style w:type="paragraph" w:styleId="5">
    <w:name w:val="footer"/>
    <w:basedOn w:val="1"/>
    <w:link w:val="14"/>
    <w:semiHidden/>
    <w:qFormat/>
    <w:uiPriority w:val="99"/>
    <w:pPr>
      <w:tabs>
        <w:tab w:val="center" w:pos="4153"/>
        <w:tab w:val="right" w:pos="8306"/>
      </w:tabs>
      <w:snapToGrid w:val="0"/>
      <w:jc w:val="left"/>
    </w:pPr>
    <w:rPr>
      <w:sz w:val="18"/>
      <w:szCs w:val="18"/>
    </w:rPr>
  </w:style>
  <w:style w:type="paragraph" w:styleId="6">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99"/>
    <w:rPr>
      <w:rFonts w:cs="Times New Roman"/>
      <w:b/>
      <w:bCs/>
    </w:rPr>
  </w:style>
  <w:style w:type="character" w:styleId="10">
    <w:name w:val="Hyperlink"/>
    <w:basedOn w:val="8"/>
    <w:qFormat/>
    <w:uiPriority w:val="99"/>
    <w:rPr>
      <w:rFonts w:cs="Times New Roman"/>
      <w:color w:val="0000FF"/>
      <w:u w:val="single"/>
    </w:rPr>
  </w:style>
  <w:style w:type="character" w:customStyle="1" w:styleId="12">
    <w:name w:val="Heading 2 Char"/>
    <w:basedOn w:val="8"/>
    <w:link w:val="3"/>
    <w:qFormat/>
    <w:locked/>
    <w:uiPriority w:val="99"/>
    <w:rPr>
      <w:rFonts w:ascii="宋体" w:hAnsi="宋体" w:eastAsia="宋体" w:cs="宋体"/>
      <w:b/>
      <w:bCs/>
      <w:kern w:val="0"/>
      <w:sz w:val="36"/>
      <w:szCs w:val="36"/>
    </w:rPr>
  </w:style>
  <w:style w:type="character" w:customStyle="1" w:styleId="13">
    <w:name w:val="Balloon Text Char"/>
    <w:basedOn w:val="8"/>
    <w:link w:val="4"/>
    <w:semiHidden/>
    <w:qFormat/>
    <w:locked/>
    <w:uiPriority w:val="99"/>
    <w:rPr>
      <w:rFonts w:cs="Times New Roman"/>
      <w:sz w:val="18"/>
      <w:szCs w:val="18"/>
    </w:rPr>
  </w:style>
  <w:style w:type="character" w:customStyle="1" w:styleId="14">
    <w:name w:val="Footer Char"/>
    <w:basedOn w:val="8"/>
    <w:link w:val="5"/>
    <w:semiHidden/>
    <w:qFormat/>
    <w:locked/>
    <w:uiPriority w:val="99"/>
    <w:rPr>
      <w:rFonts w:cs="Times New Roman"/>
      <w:sz w:val="18"/>
      <w:szCs w:val="18"/>
    </w:rPr>
  </w:style>
  <w:style w:type="character" w:customStyle="1" w:styleId="15">
    <w:name w:val="Header Char"/>
    <w:basedOn w:val="8"/>
    <w:link w:val="6"/>
    <w:semiHidden/>
    <w:qFormat/>
    <w:locked/>
    <w:uiPriority w:val="99"/>
    <w:rPr>
      <w:rFonts w:cs="Times New Roman"/>
      <w:sz w:val="18"/>
      <w:szCs w:val="18"/>
    </w:rPr>
  </w:style>
  <w:style w:type="paragraph" w:customStyle="1" w:styleId="16">
    <w:name w:val="列出段落1"/>
    <w:basedOn w:val="1"/>
    <w:qFormat/>
    <w:uiPriority w:val="99"/>
    <w:pPr>
      <w:ind w:firstLine="420" w:firstLineChars="200"/>
    </w:pPr>
  </w:style>
  <w:style w:type="paragraph" w:customStyle="1" w:styleId="17">
    <w:name w:val="公文正文"/>
    <w:basedOn w:val="1"/>
    <w:qFormat/>
    <w:uiPriority w:val="99"/>
    <w:pPr>
      <w:ind w:firstLine="200" w:firstLineChars="200"/>
    </w:pPr>
    <w:rPr>
      <w:rFonts w:ascii="Times New Roman" w:hAnsi="Times New Roman"/>
      <w:sz w:val="3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9</Pages>
  <Words>517</Words>
  <Characters>2950</Characters>
  <Lines>0</Lines>
  <Paragraphs>0</Paragraphs>
  <TotalTime>33</TotalTime>
  <ScaleCrop>false</ScaleCrop>
  <LinksUpToDate>false</LinksUpToDate>
  <CharactersWithSpaces>0</CharactersWithSpaces>
  <Application>WPS Office_10.8.0.7178_F1E327BC-269C-435d-A152-05C5408002CA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2021-04-05T00:47:00Z</dcterms:created>
  <dc:creator>User</dc:creator>
  <cp:lastModifiedBy>user</cp:lastModifiedBy>
  <cp:lastPrinted>2022-03-30T22:27:00Z</cp:lastPrinted>
  <dcterms:modified xsi:type="dcterms:W3CDTF">2022-03-30T16:30:18Z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2052-10.8.0.7178</vt:lpwstr>
  </property>
</Properties>
</file>