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416" w:line="219" w:lineRule="auto"/>
        <w:ind w:left="397"/>
        <w:rPr>
          <w:rFonts w:ascii="宋体" w:hAnsi="宋体" w:eastAsia="宋体" w:cs="宋体"/>
          <w:sz w:val="128"/>
          <w:szCs w:val="128"/>
        </w:rPr>
      </w:pPr>
      <w:r>
        <w:rPr>
          <w:rFonts w:ascii="宋体" w:hAnsi="宋体" w:eastAsia="宋体" w:cs="宋体"/>
          <w:b/>
          <w:bCs/>
          <w:color w:val="F90031"/>
          <w:spacing w:val="-81"/>
          <w:w w:val="72"/>
          <w:sz w:val="128"/>
          <w:szCs w:val="128"/>
        </w:rPr>
        <w:t>淄博市农业农村局文件</w: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107" w:line="219" w:lineRule="auto"/>
        <w:ind w:left="2845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4"/>
          <w:sz w:val="33"/>
          <w:szCs w:val="33"/>
        </w:rPr>
        <w:t>淄农办字〔2022〕95号</w:t>
      </w:r>
    </w:p>
    <w:p>
      <w:pPr>
        <w:spacing w:line="322" w:lineRule="auto"/>
        <w:rPr>
          <w:rFonts w:ascii="Arial"/>
          <w:sz w:val="21"/>
        </w:rPr>
      </w:pPr>
    </w:p>
    <w:p>
      <w:pPr>
        <w:spacing w:line="60" w:lineRule="exact"/>
        <w:ind w:firstLine="75"/>
        <w:textAlignment w:val="center"/>
      </w:pPr>
      <w:r>
        <w:drawing>
          <wp:inline distT="0" distB="0" distL="0" distR="0">
            <wp:extent cx="5790565" cy="381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1150" cy="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53" w:line="213" w:lineRule="auto"/>
        <w:ind w:left="2261" w:right="383" w:hanging="2230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34"/>
          <w:sz w:val="47"/>
          <w:szCs w:val="47"/>
        </w:rPr>
        <w:t>关于印发《淄博市2022年耕地保护和质量提升</w:t>
      </w:r>
      <w:r>
        <w:rPr>
          <w:rFonts w:ascii="宋体" w:hAnsi="宋体" w:eastAsia="宋体" w:cs="宋体"/>
          <w:spacing w:val="18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30"/>
          <w:sz w:val="47"/>
          <w:szCs w:val="47"/>
        </w:rPr>
        <w:t>项目实施方案》的通知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08" w:line="292" w:lineRule="auto"/>
        <w:ind w:left="25" w:right="385"/>
        <w:jc w:val="both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7"/>
          <w:sz w:val="33"/>
          <w:szCs w:val="33"/>
        </w:rPr>
        <w:t>各区县农业农村局，高新区农业农村事业中心、南部生态产业新</w:t>
      </w:r>
      <w:r>
        <w:rPr>
          <w:rFonts w:ascii="宋体" w:hAnsi="宋体" w:eastAsia="宋体" w:cs="宋体"/>
          <w:spacing w:val="18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16"/>
          <w:sz w:val="33"/>
          <w:szCs w:val="33"/>
        </w:rPr>
        <w:t>城发展中心农业农村事业部、文昌湖区农业农</w:t>
      </w:r>
      <w:r>
        <w:rPr>
          <w:rFonts w:ascii="宋体" w:hAnsi="宋体" w:eastAsia="宋体" w:cs="宋体"/>
          <w:spacing w:val="-17"/>
          <w:sz w:val="33"/>
          <w:szCs w:val="33"/>
        </w:rPr>
        <w:t>村和水利综合服务</w:t>
      </w:r>
    </w:p>
    <w:p>
      <w:pPr>
        <w:spacing w:line="220" w:lineRule="auto"/>
        <w:ind w:left="25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3"/>
          <w:sz w:val="33"/>
          <w:szCs w:val="33"/>
        </w:rPr>
        <w:t>中心：</w:t>
      </w:r>
    </w:p>
    <w:p>
      <w:pPr>
        <w:spacing w:before="127" w:line="290" w:lineRule="auto"/>
        <w:ind w:right="363" w:firstLine="655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6"/>
          <w:sz w:val="33"/>
          <w:szCs w:val="33"/>
        </w:rPr>
        <w:t>根据山东省农业农村厅、山东省畜牧兽医局、山东省财政厅</w:t>
      </w:r>
      <w:r>
        <w:rPr>
          <w:rFonts w:ascii="宋体" w:hAnsi="宋体" w:eastAsia="宋体" w:cs="宋体"/>
          <w:spacing w:val="11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4"/>
          <w:sz w:val="33"/>
          <w:szCs w:val="33"/>
        </w:rPr>
        <w:t>《关于做好2022年中央财政农业生产发展等项目实施工作的通</w:t>
      </w:r>
      <w:r>
        <w:rPr>
          <w:rFonts w:ascii="宋体" w:hAnsi="宋体" w:eastAsia="宋体" w:cs="宋体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3"/>
          <w:sz w:val="33"/>
          <w:szCs w:val="33"/>
        </w:rPr>
        <w:t>知》(鲁农计财字〔2022〕34号)要求，为做好项目实施工作，</w:t>
      </w:r>
      <w:r>
        <w:rPr>
          <w:rFonts w:ascii="宋体" w:hAnsi="宋体" w:eastAsia="宋体" w:cs="宋体"/>
          <w:spacing w:val="2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3"/>
          <w:sz w:val="33"/>
          <w:szCs w:val="33"/>
        </w:rPr>
        <w:t>结合我市实际，制定了《淄博市2022年耕地保护和</w:t>
      </w:r>
      <w:r>
        <w:rPr>
          <w:rFonts w:ascii="宋体" w:hAnsi="宋体" w:eastAsia="宋体" w:cs="宋体"/>
          <w:spacing w:val="-4"/>
          <w:sz w:val="33"/>
          <w:szCs w:val="33"/>
        </w:rPr>
        <w:t>质量提升项</w:t>
      </w:r>
    </w:p>
    <w:p>
      <w:pPr>
        <w:spacing w:before="1" w:line="216" w:lineRule="auto"/>
        <w:ind w:left="25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7"/>
          <w:sz w:val="33"/>
          <w:szCs w:val="33"/>
        </w:rPr>
        <w:t>目实施方案》,现印发给你们，请结合当地实</w:t>
      </w:r>
      <w:r>
        <w:rPr>
          <w:rFonts w:ascii="宋体" w:hAnsi="宋体" w:eastAsia="宋体" w:cs="宋体"/>
          <w:spacing w:val="-18"/>
          <w:sz w:val="33"/>
          <w:szCs w:val="33"/>
        </w:rPr>
        <w:t>际，认真贯彻执行。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08" w:line="551" w:lineRule="exact"/>
        <w:ind w:left="5004"/>
        <w:rPr>
          <w:rFonts w:ascii="宋体" w:hAnsi="宋体" w:eastAsia="宋体" w:cs="宋体"/>
          <w:sz w:val="33"/>
          <w:szCs w:val="33"/>
        </w:rPr>
      </w:pPr>
      <w:bookmarkStart w:id="0" w:name="_GoBack"/>
      <w:bookmarkEnd w:id="0"/>
      <w:r>
        <w:rPr>
          <w:rFonts w:ascii="宋体" w:hAnsi="宋体" w:eastAsia="宋体" w:cs="宋体"/>
          <w:spacing w:val="-15"/>
          <w:position w:val="16"/>
          <w:sz w:val="33"/>
          <w:szCs w:val="33"/>
        </w:rPr>
        <w:t>淄博市农业农村局</w:t>
      </w:r>
    </w:p>
    <w:p>
      <w:pPr>
        <w:spacing w:before="1" w:line="219" w:lineRule="auto"/>
        <w:ind w:left="5135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36"/>
          <w:sz w:val="33"/>
          <w:szCs w:val="33"/>
        </w:rPr>
        <w:t>2022年9月8日</w:t>
      </w:r>
    </w:p>
    <w:p>
      <w:pPr>
        <w:spacing w:before="330" w:line="184" w:lineRule="auto"/>
        <w:ind w:left="780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41728B"/>
          <w:spacing w:val="-14"/>
          <w:sz w:val="29"/>
          <w:szCs w:val="29"/>
        </w:rPr>
        <w:t>—</w:t>
      </w:r>
      <w:r>
        <w:rPr>
          <w:rFonts w:ascii="宋体" w:hAnsi="宋体" w:eastAsia="宋体" w:cs="宋体"/>
          <w:color w:val="41728B"/>
          <w:spacing w:val="-11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1728B"/>
          <w:spacing w:val="-14"/>
          <w:sz w:val="29"/>
          <w:szCs w:val="29"/>
        </w:rPr>
        <w:t>1—</w:t>
      </w:r>
    </w:p>
    <w:p>
      <w:pPr>
        <w:sectPr>
          <w:pgSz w:w="11900" w:h="16840"/>
          <w:pgMar w:top="1431" w:right="1390" w:bottom="0" w:left="1315" w:header="0" w:footer="0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43" w:line="230" w:lineRule="auto"/>
        <w:ind w:left="3706" w:right="751" w:hanging="294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4"/>
          <w:sz w:val="44"/>
          <w:szCs w:val="44"/>
        </w:rPr>
        <w:t>淄博市2022年耕地保护和质量提升项目</w:t>
      </w:r>
      <w:r>
        <w:rPr>
          <w:rFonts w:ascii="宋体" w:hAnsi="宋体" w:eastAsia="宋体" w:cs="宋体"/>
          <w:spacing w:val="16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44"/>
          <w:szCs w:val="44"/>
        </w:rPr>
        <w:t>实施方案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104" w:line="224" w:lineRule="auto"/>
        <w:ind w:left="76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一、总体思路</w:t>
      </w:r>
    </w:p>
    <w:p>
      <w:pPr>
        <w:spacing w:before="243" w:line="357" w:lineRule="auto"/>
        <w:ind w:left="160" w:right="1" w:firstLine="59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"/>
          <w:sz w:val="32"/>
          <w:szCs w:val="32"/>
        </w:rPr>
        <w:t>以习近平新时代中国特色社会主义思想为指导，落</w:t>
      </w:r>
      <w:r>
        <w:rPr>
          <w:rFonts w:ascii="宋体" w:hAnsi="宋体" w:eastAsia="宋体" w:cs="宋体"/>
          <w:spacing w:val="1"/>
          <w:sz w:val="32"/>
          <w:szCs w:val="32"/>
        </w:rPr>
        <w:t>实藏粮于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"/>
          <w:sz w:val="32"/>
          <w:szCs w:val="32"/>
        </w:rPr>
        <w:t>地、藏粮于技战略，加强耕地保护与质量提升，推进粮食高产稳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"/>
          <w:sz w:val="32"/>
          <w:szCs w:val="32"/>
        </w:rPr>
        <w:t>产和农业绿色高质量发展。开展耕地质量等级评价，健全耕地质</w:t>
      </w:r>
    </w:p>
    <w:p>
      <w:pPr>
        <w:spacing w:before="1" w:line="217" w:lineRule="auto"/>
        <w:ind w:left="16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量变更调查评价制度。</w:t>
      </w:r>
    </w:p>
    <w:p>
      <w:pPr>
        <w:spacing w:before="258" w:line="222" w:lineRule="auto"/>
        <w:ind w:left="76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2"/>
          <w:sz w:val="32"/>
          <w:szCs w:val="32"/>
        </w:rPr>
        <w:t>二、</w:t>
      </w:r>
      <w:r>
        <w:rPr>
          <w:rFonts w:ascii="黑体" w:hAnsi="黑体" w:eastAsia="黑体" w:cs="黑体"/>
          <w:spacing w:val="-69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2"/>
          <w:sz w:val="32"/>
          <w:szCs w:val="32"/>
        </w:rPr>
        <w:t>建设内容</w:t>
      </w:r>
    </w:p>
    <w:p>
      <w:pPr>
        <w:spacing w:before="248" w:line="358" w:lineRule="auto"/>
        <w:ind w:left="160" w:right="55" w:firstLine="59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7"/>
          <w:sz w:val="32"/>
          <w:szCs w:val="32"/>
        </w:rPr>
        <w:t>(一)开展耕地基础调查。开展田间调查、取土化验、耕地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"/>
          <w:sz w:val="32"/>
          <w:szCs w:val="32"/>
        </w:rPr>
        <w:t>质量监测等基础工作。根据各县区耕地面积统筹分配取土化验任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6"/>
          <w:sz w:val="32"/>
          <w:szCs w:val="32"/>
        </w:rPr>
        <w:t>务(见附件),按照每10000亩耕地不少于1个点的原</w:t>
      </w:r>
      <w:r>
        <w:rPr>
          <w:rFonts w:ascii="宋体" w:hAnsi="宋体" w:eastAsia="宋体" w:cs="宋体"/>
          <w:spacing w:val="25"/>
          <w:sz w:val="32"/>
          <w:szCs w:val="32"/>
        </w:rPr>
        <w:t>则布设调</w:t>
      </w:r>
      <w:r>
        <w:rPr>
          <w:rFonts w:ascii="宋体" w:hAnsi="宋体" w:eastAsia="宋体" w:cs="宋体"/>
          <w:sz w:val="32"/>
          <w:szCs w:val="32"/>
        </w:rPr>
        <w:t xml:space="preserve"> 查采样点，调查、分析、测定农作物生产、施肥、土壤理化性状</w:t>
      </w:r>
    </w:p>
    <w:p>
      <w:pPr>
        <w:spacing w:before="1" w:line="218" w:lineRule="auto"/>
        <w:ind w:left="16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等指标。继续开展国家、省、市、县四级耕地质</w:t>
      </w:r>
      <w:r>
        <w:rPr>
          <w:rFonts w:ascii="宋体" w:hAnsi="宋体" w:eastAsia="宋体" w:cs="宋体"/>
          <w:spacing w:val="-3"/>
          <w:sz w:val="32"/>
          <w:szCs w:val="32"/>
        </w:rPr>
        <w:t>量监测工作。</w:t>
      </w:r>
    </w:p>
    <w:p>
      <w:pPr>
        <w:spacing w:before="238" w:line="358" w:lineRule="auto"/>
        <w:ind w:left="160" w:firstLine="59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1"/>
          <w:sz w:val="32"/>
          <w:szCs w:val="32"/>
        </w:rPr>
        <w:t>(二)开展县域耕地质量等级变更评价。以县(区)</w:t>
      </w:r>
      <w:r>
        <w:rPr>
          <w:rFonts w:ascii="宋体" w:hAnsi="宋体" w:eastAsia="宋体" w:cs="宋体"/>
          <w:spacing w:val="20"/>
          <w:sz w:val="32"/>
          <w:szCs w:val="32"/>
        </w:rPr>
        <w:t>域为单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2"/>
          <w:sz w:val="32"/>
          <w:szCs w:val="32"/>
        </w:rPr>
        <w:t>位，分别核算常规利用区、质量建设区、耕地占补区和损毁破坏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区的耕地质量等级变动情况，并更新县域耕地质量数据库。重点</w:t>
      </w:r>
      <w:r>
        <w:rPr>
          <w:rFonts w:ascii="宋体" w:hAnsi="宋体" w:eastAsia="宋体" w:cs="宋体"/>
          <w:spacing w:val="1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在高标准农田建设区、退化耕地治理项目区等耕地质量建设区，</w:t>
      </w:r>
      <w:r>
        <w:rPr>
          <w:rFonts w:ascii="宋体" w:hAnsi="宋体" w:eastAsia="宋体" w:cs="宋体"/>
          <w:spacing w:val="1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6"/>
          <w:sz w:val="32"/>
          <w:szCs w:val="32"/>
        </w:rPr>
        <w:t>以及耕地占补平衡区内，按照不少于平均10</w:t>
      </w:r>
      <w:r>
        <w:rPr>
          <w:rFonts w:ascii="宋体" w:hAnsi="宋体" w:eastAsia="宋体" w:cs="宋体"/>
          <w:spacing w:val="5"/>
          <w:sz w:val="32"/>
          <w:szCs w:val="32"/>
        </w:rPr>
        <w:t>00亩耕地1个点的密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"/>
          <w:sz w:val="32"/>
          <w:szCs w:val="32"/>
        </w:rPr>
        <w:t>度布设采样点，调查测定土壤立地条件、理化性状等指标，依据</w:t>
      </w:r>
    </w:p>
    <w:p>
      <w:pPr>
        <w:spacing w:before="1" w:line="218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3"/>
          <w:sz w:val="32"/>
          <w:szCs w:val="32"/>
        </w:rPr>
        <w:t>《耕地质量等级》(</w:t>
      </w:r>
      <w:r>
        <w:rPr>
          <w:rFonts w:ascii="宋体" w:hAnsi="宋体" w:eastAsia="宋体" w:cs="宋体"/>
          <w:sz w:val="32"/>
          <w:szCs w:val="32"/>
        </w:rPr>
        <w:t>GB</w:t>
      </w:r>
      <w:r>
        <w:rPr>
          <w:rFonts w:ascii="宋体" w:hAnsi="宋体" w:eastAsia="宋体" w:cs="宋体"/>
          <w:spacing w:val="3"/>
          <w:sz w:val="32"/>
          <w:szCs w:val="32"/>
        </w:rPr>
        <w:t>/T</w:t>
      </w:r>
      <w:r>
        <w:rPr>
          <w:rFonts w:ascii="宋体" w:hAnsi="宋体" w:eastAsia="宋体" w:cs="宋体"/>
          <w:spacing w:val="4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3"/>
          <w:sz w:val="32"/>
          <w:szCs w:val="32"/>
        </w:rPr>
        <w:t>33469-2016)计算耕地</w:t>
      </w:r>
      <w:r>
        <w:rPr>
          <w:rFonts w:ascii="宋体" w:hAnsi="宋体" w:eastAsia="宋体" w:cs="宋体"/>
          <w:spacing w:val="2"/>
          <w:sz w:val="32"/>
          <w:szCs w:val="32"/>
        </w:rPr>
        <w:t>质量等级。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104" w:line="222" w:lineRule="auto"/>
        <w:ind w:left="76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三、</w:t>
      </w:r>
      <w:r>
        <w:rPr>
          <w:rFonts w:ascii="黑体" w:hAnsi="黑体" w:eastAsia="黑体" w:cs="黑体"/>
          <w:spacing w:val="-69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有关要求</w:t>
      </w:r>
    </w:p>
    <w:p>
      <w:pPr>
        <w:sectPr>
          <w:footerReference r:id="rId5" w:type="default"/>
          <w:pgSz w:w="11900" w:h="16840"/>
          <w:pgMar w:top="1431" w:right="1571" w:bottom="1144" w:left="1149" w:header="0" w:footer="827" w:gutter="0"/>
          <w:cols w:space="720" w:num="1"/>
        </w:sectPr>
      </w:pPr>
    </w:p>
    <w:p>
      <w:pPr>
        <w:spacing w:line="459" w:lineRule="auto"/>
        <w:rPr>
          <w:rFonts w:ascii="Arial"/>
          <w:sz w:val="21"/>
        </w:rPr>
      </w:pPr>
    </w:p>
    <w:p>
      <w:pPr>
        <w:spacing w:before="101" w:line="363" w:lineRule="auto"/>
        <w:ind w:right="18" w:firstLine="810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sz w:val="31"/>
          <w:szCs w:val="31"/>
        </w:rPr>
        <w:t>(一)加强组织管理。各区县要建立健全领导机构和工作机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构，制定项目实施方案，明确目标任务，按时完成取</w:t>
      </w:r>
      <w:r>
        <w:rPr>
          <w:rFonts w:ascii="宋体" w:hAnsi="宋体" w:eastAsia="宋体" w:cs="宋体"/>
          <w:spacing w:val="10"/>
          <w:sz w:val="31"/>
          <w:szCs w:val="31"/>
        </w:rPr>
        <w:t>样化验和变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更评价任务，项目实施结束后，及时完成工作总结并报</w:t>
      </w:r>
      <w:r>
        <w:rPr>
          <w:rFonts w:ascii="宋体" w:hAnsi="宋体" w:eastAsia="宋体" w:cs="宋体"/>
          <w:spacing w:val="10"/>
          <w:sz w:val="31"/>
          <w:szCs w:val="31"/>
        </w:rPr>
        <w:t>送市数字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农业农村发展中心。</w:t>
      </w:r>
    </w:p>
    <w:p>
      <w:pPr>
        <w:spacing w:before="243" w:line="610" w:lineRule="exact"/>
        <w:ind w:left="79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position w:val="22"/>
          <w:sz w:val="31"/>
          <w:szCs w:val="31"/>
        </w:rPr>
        <w:t>(二)加强资金管理。严格按照资金管理要求，实行专账管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理，专款专用，防止出现挪用，严禁截留和超范围支出。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551" w:lineRule="exact"/>
        <w:ind w:left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position w:val="17"/>
          <w:sz w:val="31"/>
          <w:szCs w:val="31"/>
        </w:rPr>
        <w:t>联系方式：淄博市数字农业农村发展中心土壤肥料科</w:t>
      </w:r>
    </w:p>
    <w:p>
      <w:pPr>
        <w:spacing w:line="219" w:lineRule="auto"/>
        <w:ind w:left="22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刘玉婷</w:t>
      </w:r>
      <w:r>
        <w:rPr>
          <w:rFonts w:ascii="宋体" w:hAnsi="宋体" w:eastAsia="宋体" w:cs="宋体"/>
          <w:spacing w:val="14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0533-2771493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01" w:line="593" w:lineRule="exact"/>
        <w:ind w:left="6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position w:val="21"/>
          <w:sz w:val="31"/>
          <w:szCs w:val="31"/>
        </w:rPr>
        <w:t>附件：淄博市2022年耕地保护和质量提升项目资金任务分配</w:t>
      </w:r>
    </w:p>
    <w:p>
      <w:pPr>
        <w:spacing w:before="1" w:line="220" w:lineRule="auto"/>
        <w:ind w:left="15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表</w:t>
      </w:r>
    </w:p>
    <w:p>
      <w:pPr>
        <w:sectPr>
          <w:footerReference r:id="rId6" w:type="default"/>
          <w:pgSz w:w="12040" w:h="16940"/>
          <w:pgMar w:top="1439" w:right="1566" w:bottom="1287" w:left="1469" w:header="0" w:footer="979" w:gutter="0"/>
          <w:cols w:space="720" w:num="1"/>
        </w:sectPr>
      </w:pPr>
    </w:p>
    <w:p>
      <w:pPr>
        <w:spacing w:line="465" w:lineRule="auto"/>
        <w:rPr>
          <w:rFonts w:ascii="Arial"/>
          <w:sz w:val="21"/>
        </w:rPr>
      </w:pPr>
    </w:p>
    <w:p>
      <w:pPr>
        <w:spacing w:before="91" w:line="224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7"/>
          <w:sz w:val="28"/>
          <w:szCs w:val="28"/>
        </w:rPr>
        <w:t>附</w:t>
      </w:r>
      <w:r>
        <w:rPr>
          <w:rFonts w:ascii="黑体" w:hAnsi="黑体" w:eastAsia="黑体" w:cs="黑体"/>
          <w:spacing w:val="21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28"/>
          <w:szCs w:val="28"/>
        </w:rPr>
        <w:t>件</w:t>
      </w:r>
    </w:p>
    <w:p>
      <w:pPr>
        <w:spacing w:before="78" w:line="219" w:lineRule="auto"/>
        <w:ind w:left="622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3"/>
          <w:sz w:val="45"/>
          <w:szCs w:val="45"/>
        </w:rPr>
        <w:t>淄博市2022年耕地保护和质量提升项目</w:t>
      </w:r>
    </w:p>
    <w:p>
      <w:pPr>
        <w:spacing w:before="76" w:line="200" w:lineRule="auto"/>
        <w:ind w:left="2912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color w:val="001830"/>
          <w:spacing w:val="-4"/>
          <w:sz w:val="42"/>
          <w:szCs w:val="42"/>
        </w:rPr>
        <w:t>资金任务分配表</w:t>
      </w:r>
    </w:p>
    <w:tbl>
      <w:tblPr>
        <w:tblStyle w:val="4"/>
        <w:tblW w:w="8659" w:type="dxa"/>
        <w:tblInd w:w="2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1938"/>
        <w:gridCol w:w="1398"/>
        <w:gridCol w:w="1288"/>
        <w:gridCol w:w="1418"/>
        <w:gridCol w:w="1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03" w:type="dxa"/>
            <w:vMerge w:val="restart"/>
            <w:tcBorders>
              <w:bottom w:val="nil"/>
            </w:tcBorders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95" w:line="221" w:lineRule="auto"/>
              <w:ind w:left="45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>序号</w:t>
            </w:r>
          </w:p>
        </w:tc>
        <w:tc>
          <w:tcPr>
            <w:tcW w:w="1938" w:type="dxa"/>
            <w:vMerge w:val="restart"/>
            <w:tcBorders>
              <w:bottom w:val="nil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94" w:line="219" w:lineRule="auto"/>
              <w:ind w:left="9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9"/>
                <w:sz w:val="29"/>
                <w:szCs w:val="29"/>
              </w:rPr>
              <w:t>项目县(市区)</w:t>
            </w:r>
          </w:p>
        </w:tc>
        <w:tc>
          <w:tcPr>
            <w:tcW w:w="1398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95" w:line="209" w:lineRule="auto"/>
              <w:ind w:left="254" w:right="101" w:hanging="14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项目资金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9"/>
                <w:szCs w:val="29"/>
              </w:rPr>
              <w:t>(万元)</w:t>
            </w:r>
          </w:p>
        </w:tc>
        <w:tc>
          <w:tcPr>
            <w:tcW w:w="3820" w:type="dxa"/>
            <w:gridSpan w:val="3"/>
            <w:vAlign w:val="top"/>
          </w:tcPr>
          <w:p>
            <w:pPr>
              <w:spacing w:before="24" w:line="191" w:lineRule="auto"/>
              <w:ind w:left="88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项目任务及依据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5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spacing w:before="180" w:line="219" w:lineRule="auto"/>
              <w:ind w:left="5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耕地面积</w:t>
            </w:r>
          </w:p>
          <w:p>
            <w:pPr>
              <w:spacing w:before="58" w:line="220" w:lineRule="auto"/>
              <w:ind w:left="20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5"/>
                <w:sz w:val="29"/>
                <w:szCs w:val="29"/>
              </w:rPr>
              <w:t>(万亩)</w:t>
            </w:r>
          </w:p>
        </w:tc>
        <w:tc>
          <w:tcPr>
            <w:tcW w:w="1418" w:type="dxa"/>
            <w:vAlign w:val="top"/>
          </w:tcPr>
          <w:p>
            <w:pPr>
              <w:spacing w:before="42" w:line="192" w:lineRule="auto"/>
              <w:ind w:left="127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长期定位</w:t>
            </w:r>
          </w:p>
          <w:p>
            <w:pPr>
              <w:spacing w:line="189" w:lineRule="auto"/>
              <w:ind w:left="26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>监测点</w:t>
            </w:r>
          </w:p>
          <w:p>
            <w:pPr>
              <w:spacing w:line="208" w:lineRule="auto"/>
              <w:ind w:left="417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1"/>
                <w:sz w:val="29"/>
                <w:szCs w:val="29"/>
              </w:rPr>
              <w:t>(个)</w:t>
            </w:r>
          </w:p>
        </w:tc>
        <w:tc>
          <w:tcPr>
            <w:tcW w:w="111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5" w:line="221" w:lineRule="auto"/>
              <w:ind w:left="25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503" w:type="dxa"/>
            <w:vAlign w:val="top"/>
          </w:tcPr>
          <w:p>
            <w:pPr>
              <w:spacing w:before="266" w:line="184" w:lineRule="auto"/>
              <w:ind w:left="66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1</w:t>
            </w:r>
          </w:p>
        </w:tc>
        <w:tc>
          <w:tcPr>
            <w:tcW w:w="1938" w:type="dxa"/>
            <w:vAlign w:val="top"/>
          </w:tcPr>
          <w:p>
            <w:pPr>
              <w:spacing w:before="196" w:line="221" w:lineRule="auto"/>
              <w:ind w:left="52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>张店区</w:t>
            </w:r>
          </w:p>
        </w:tc>
        <w:tc>
          <w:tcPr>
            <w:tcW w:w="1398" w:type="dxa"/>
            <w:vAlign w:val="top"/>
          </w:tcPr>
          <w:p>
            <w:pPr>
              <w:spacing w:before="266" w:line="184" w:lineRule="auto"/>
              <w:ind w:left="6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1</w:t>
            </w:r>
          </w:p>
        </w:tc>
        <w:tc>
          <w:tcPr>
            <w:tcW w:w="1288" w:type="dxa"/>
            <w:vAlign w:val="top"/>
          </w:tcPr>
          <w:p>
            <w:pPr>
              <w:spacing w:before="267" w:line="183" w:lineRule="auto"/>
              <w:ind w:left="34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5.83</w:t>
            </w:r>
          </w:p>
        </w:tc>
        <w:tc>
          <w:tcPr>
            <w:tcW w:w="1418" w:type="dxa"/>
            <w:vAlign w:val="top"/>
          </w:tcPr>
          <w:p>
            <w:pPr>
              <w:spacing w:before="269" w:line="182" w:lineRule="auto"/>
              <w:ind w:left="62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5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91" w:line="263" w:lineRule="auto"/>
              <w:ind w:left="120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资金由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省农技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中心土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肥部按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耕地面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积占比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21"/>
                <w:sz w:val="28"/>
                <w:szCs w:val="28"/>
              </w:rPr>
              <w:t>分</w:t>
            </w:r>
            <w:r>
              <w:rPr>
                <w:rFonts w:ascii="宋体" w:hAnsi="宋体" w:eastAsia="宋体" w:cs="宋体"/>
                <w:spacing w:val="-3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8"/>
                <w:szCs w:val="28"/>
              </w:rPr>
              <w:t>配</w:t>
            </w:r>
            <w:r>
              <w:rPr>
                <w:rFonts w:ascii="宋体" w:hAnsi="宋体" w:eastAsia="宋体" w:cs="宋体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8"/>
                <w:szCs w:val="28"/>
              </w:rPr>
              <w:t>。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采样数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量优先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保证定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位监测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55"/>
                <w:sz w:val="28"/>
                <w:szCs w:val="28"/>
              </w:rPr>
              <w:t>点</w:t>
            </w:r>
            <w:r>
              <w:rPr>
                <w:rFonts w:ascii="宋体" w:hAnsi="宋体" w:eastAsia="宋体" w:cs="宋体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55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503" w:type="dxa"/>
            <w:vAlign w:val="top"/>
          </w:tcPr>
          <w:p>
            <w:pPr>
              <w:spacing w:before="258" w:line="183" w:lineRule="auto"/>
              <w:ind w:left="66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2</w:t>
            </w:r>
          </w:p>
        </w:tc>
        <w:tc>
          <w:tcPr>
            <w:tcW w:w="1938" w:type="dxa"/>
            <w:vAlign w:val="top"/>
          </w:tcPr>
          <w:p>
            <w:pPr>
              <w:spacing w:before="184" w:line="219" w:lineRule="auto"/>
              <w:ind w:left="52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>淄川区</w:t>
            </w:r>
          </w:p>
        </w:tc>
        <w:tc>
          <w:tcPr>
            <w:tcW w:w="1398" w:type="dxa"/>
            <w:vAlign w:val="top"/>
          </w:tcPr>
          <w:p>
            <w:pPr>
              <w:spacing w:before="258" w:line="183" w:lineRule="auto"/>
              <w:ind w:left="6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4</w:t>
            </w:r>
          </w:p>
        </w:tc>
        <w:tc>
          <w:tcPr>
            <w:tcW w:w="1288" w:type="dxa"/>
            <w:vAlign w:val="top"/>
          </w:tcPr>
          <w:p>
            <w:pPr>
              <w:spacing w:before="258" w:line="183" w:lineRule="auto"/>
              <w:ind w:left="27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3"/>
                <w:sz w:val="29"/>
                <w:szCs w:val="29"/>
              </w:rPr>
              <w:t>25.77</w:t>
            </w:r>
          </w:p>
        </w:tc>
        <w:tc>
          <w:tcPr>
            <w:tcW w:w="1418" w:type="dxa"/>
            <w:vAlign w:val="top"/>
          </w:tcPr>
          <w:p>
            <w:pPr>
              <w:spacing w:before="258" w:line="183" w:lineRule="auto"/>
              <w:ind w:left="55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20</w:t>
            </w:r>
          </w:p>
        </w:tc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503" w:type="dxa"/>
            <w:vAlign w:val="top"/>
          </w:tcPr>
          <w:p>
            <w:pPr>
              <w:spacing w:before="269" w:line="183" w:lineRule="auto"/>
              <w:ind w:left="66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3</w:t>
            </w:r>
          </w:p>
        </w:tc>
        <w:tc>
          <w:tcPr>
            <w:tcW w:w="1938" w:type="dxa"/>
            <w:vAlign w:val="top"/>
          </w:tcPr>
          <w:p>
            <w:pPr>
              <w:spacing w:before="195" w:line="220" w:lineRule="auto"/>
              <w:ind w:left="52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>博山区</w:t>
            </w:r>
          </w:p>
        </w:tc>
        <w:tc>
          <w:tcPr>
            <w:tcW w:w="1398" w:type="dxa"/>
            <w:vAlign w:val="top"/>
          </w:tcPr>
          <w:p>
            <w:pPr>
              <w:spacing w:before="269" w:line="183" w:lineRule="auto"/>
              <w:ind w:left="6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2</w:t>
            </w:r>
          </w:p>
        </w:tc>
        <w:tc>
          <w:tcPr>
            <w:tcW w:w="1288" w:type="dxa"/>
            <w:vAlign w:val="top"/>
          </w:tcPr>
          <w:p>
            <w:pPr>
              <w:spacing w:before="268" w:line="184" w:lineRule="auto"/>
              <w:ind w:left="27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6"/>
                <w:sz w:val="29"/>
                <w:szCs w:val="29"/>
              </w:rPr>
              <w:t>11.04</w:t>
            </w:r>
          </w:p>
        </w:tc>
        <w:tc>
          <w:tcPr>
            <w:tcW w:w="1418" w:type="dxa"/>
            <w:vAlign w:val="top"/>
          </w:tcPr>
          <w:p>
            <w:pPr>
              <w:spacing w:before="271" w:line="182" w:lineRule="auto"/>
              <w:ind w:left="62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5</w:t>
            </w:r>
          </w:p>
        </w:tc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03" w:type="dxa"/>
            <w:vAlign w:val="top"/>
          </w:tcPr>
          <w:p>
            <w:pPr>
              <w:spacing w:before="270" w:line="183" w:lineRule="auto"/>
              <w:ind w:left="66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4</w:t>
            </w:r>
          </w:p>
        </w:tc>
        <w:tc>
          <w:tcPr>
            <w:tcW w:w="1938" w:type="dxa"/>
            <w:vAlign w:val="top"/>
          </w:tcPr>
          <w:p>
            <w:pPr>
              <w:spacing w:before="194" w:line="219" w:lineRule="auto"/>
              <w:ind w:left="52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>周村区</w:t>
            </w:r>
          </w:p>
        </w:tc>
        <w:tc>
          <w:tcPr>
            <w:tcW w:w="1398" w:type="dxa"/>
            <w:vAlign w:val="top"/>
          </w:tcPr>
          <w:p>
            <w:pPr>
              <w:spacing w:before="270" w:line="183" w:lineRule="auto"/>
              <w:ind w:left="6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2</w:t>
            </w:r>
          </w:p>
        </w:tc>
        <w:tc>
          <w:tcPr>
            <w:tcW w:w="1288" w:type="dxa"/>
            <w:vAlign w:val="top"/>
          </w:tcPr>
          <w:p>
            <w:pPr>
              <w:spacing w:before="270" w:line="183" w:lineRule="auto"/>
              <w:ind w:left="34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3"/>
                <w:sz w:val="29"/>
                <w:szCs w:val="29"/>
              </w:rPr>
              <w:t>8.99</w:t>
            </w:r>
          </w:p>
        </w:tc>
        <w:tc>
          <w:tcPr>
            <w:tcW w:w="1418" w:type="dxa"/>
            <w:vAlign w:val="top"/>
          </w:tcPr>
          <w:p>
            <w:pPr>
              <w:spacing w:before="270" w:line="183" w:lineRule="auto"/>
              <w:ind w:left="55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20</w:t>
            </w:r>
          </w:p>
        </w:tc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503" w:type="dxa"/>
            <w:vAlign w:val="top"/>
          </w:tcPr>
          <w:p>
            <w:pPr>
              <w:spacing w:before="263" w:line="182" w:lineRule="auto"/>
              <w:ind w:left="66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5</w:t>
            </w:r>
          </w:p>
        </w:tc>
        <w:tc>
          <w:tcPr>
            <w:tcW w:w="1938" w:type="dxa"/>
            <w:vAlign w:val="top"/>
          </w:tcPr>
          <w:p>
            <w:pPr>
              <w:spacing w:before="187" w:line="219" w:lineRule="auto"/>
              <w:ind w:left="52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>临淄区</w:t>
            </w:r>
          </w:p>
        </w:tc>
        <w:tc>
          <w:tcPr>
            <w:tcW w:w="1398" w:type="dxa"/>
            <w:vAlign w:val="top"/>
          </w:tcPr>
          <w:p>
            <w:pPr>
              <w:spacing w:before="263" w:line="182" w:lineRule="auto"/>
              <w:ind w:left="6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7</w:t>
            </w:r>
          </w:p>
        </w:tc>
        <w:tc>
          <w:tcPr>
            <w:tcW w:w="1288" w:type="dxa"/>
            <w:vAlign w:val="top"/>
          </w:tcPr>
          <w:p>
            <w:pPr>
              <w:spacing w:before="261" w:line="183" w:lineRule="auto"/>
              <w:ind w:left="27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44.92</w:t>
            </w:r>
          </w:p>
        </w:tc>
        <w:tc>
          <w:tcPr>
            <w:tcW w:w="1418" w:type="dxa"/>
            <w:vAlign w:val="top"/>
          </w:tcPr>
          <w:p>
            <w:pPr>
              <w:spacing w:before="261" w:line="183" w:lineRule="auto"/>
              <w:ind w:left="55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20</w:t>
            </w:r>
          </w:p>
        </w:tc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503" w:type="dxa"/>
            <w:vAlign w:val="top"/>
          </w:tcPr>
          <w:p>
            <w:pPr>
              <w:spacing w:before="262" w:line="183" w:lineRule="auto"/>
              <w:ind w:left="66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6</w:t>
            </w:r>
          </w:p>
        </w:tc>
        <w:tc>
          <w:tcPr>
            <w:tcW w:w="1938" w:type="dxa"/>
            <w:vAlign w:val="top"/>
          </w:tcPr>
          <w:p>
            <w:pPr>
              <w:spacing w:before="188" w:line="220" w:lineRule="auto"/>
              <w:ind w:left="52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桓台县</w:t>
            </w:r>
          </w:p>
        </w:tc>
        <w:tc>
          <w:tcPr>
            <w:tcW w:w="1398" w:type="dxa"/>
            <w:vAlign w:val="top"/>
          </w:tcPr>
          <w:p>
            <w:pPr>
              <w:spacing w:before="262" w:line="183" w:lineRule="auto"/>
              <w:ind w:left="6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6</w:t>
            </w:r>
          </w:p>
        </w:tc>
        <w:tc>
          <w:tcPr>
            <w:tcW w:w="1288" w:type="dxa"/>
            <w:vAlign w:val="top"/>
          </w:tcPr>
          <w:p>
            <w:pPr>
              <w:spacing w:before="261" w:line="184" w:lineRule="auto"/>
              <w:ind w:left="27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40.13</w:t>
            </w:r>
          </w:p>
        </w:tc>
        <w:tc>
          <w:tcPr>
            <w:tcW w:w="1418" w:type="dxa"/>
            <w:vAlign w:val="top"/>
          </w:tcPr>
          <w:p>
            <w:pPr>
              <w:spacing w:before="262" w:line="183" w:lineRule="auto"/>
              <w:ind w:left="55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20</w:t>
            </w:r>
          </w:p>
        </w:tc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03" w:type="dxa"/>
            <w:vAlign w:val="top"/>
          </w:tcPr>
          <w:p>
            <w:pPr>
              <w:spacing w:before="275" w:line="182" w:lineRule="auto"/>
              <w:ind w:left="66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7</w:t>
            </w:r>
          </w:p>
        </w:tc>
        <w:tc>
          <w:tcPr>
            <w:tcW w:w="1938" w:type="dxa"/>
            <w:vAlign w:val="top"/>
          </w:tcPr>
          <w:p>
            <w:pPr>
              <w:spacing w:before="197" w:line="219" w:lineRule="auto"/>
              <w:ind w:left="52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高青县</w:t>
            </w:r>
          </w:p>
        </w:tc>
        <w:tc>
          <w:tcPr>
            <w:tcW w:w="1398" w:type="dxa"/>
            <w:vAlign w:val="top"/>
          </w:tcPr>
          <w:p>
            <w:pPr>
              <w:spacing w:before="272" w:line="184" w:lineRule="auto"/>
              <w:ind w:left="54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9"/>
                <w:sz w:val="29"/>
                <w:szCs w:val="29"/>
              </w:rPr>
              <w:t>12</w:t>
            </w:r>
          </w:p>
        </w:tc>
        <w:tc>
          <w:tcPr>
            <w:tcW w:w="1288" w:type="dxa"/>
            <w:vAlign w:val="top"/>
          </w:tcPr>
          <w:p>
            <w:pPr>
              <w:spacing w:before="272" w:line="184" w:lineRule="auto"/>
              <w:ind w:left="27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3"/>
                <w:sz w:val="29"/>
                <w:szCs w:val="29"/>
              </w:rPr>
              <w:t>73.11</w:t>
            </w:r>
          </w:p>
        </w:tc>
        <w:tc>
          <w:tcPr>
            <w:tcW w:w="1418" w:type="dxa"/>
            <w:vAlign w:val="top"/>
          </w:tcPr>
          <w:p>
            <w:pPr>
              <w:spacing w:before="273" w:line="183" w:lineRule="auto"/>
              <w:ind w:left="55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20</w:t>
            </w:r>
          </w:p>
        </w:tc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503" w:type="dxa"/>
            <w:vAlign w:val="top"/>
          </w:tcPr>
          <w:p>
            <w:pPr>
              <w:spacing w:before="274" w:line="183" w:lineRule="auto"/>
              <w:ind w:left="66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8</w:t>
            </w:r>
          </w:p>
        </w:tc>
        <w:tc>
          <w:tcPr>
            <w:tcW w:w="1938" w:type="dxa"/>
            <w:vAlign w:val="top"/>
          </w:tcPr>
          <w:p>
            <w:pPr>
              <w:spacing w:before="201" w:line="221" w:lineRule="auto"/>
              <w:ind w:left="52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沂源县</w:t>
            </w:r>
          </w:p>
        </w:tc>
        <w:tc>
          <w:tcPr>
            <w:tcW w:w="1398" w:type="dxa"/>
            <w:vAlign w:val="top"/>
          </w:tcPr>
          <w:p>
            <w:pPr>
              <w:spacing w:before="274" w:line="183" w:lineRule="auto"/>
              <w:ind w:left="6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4</w:t>
            </w:r>
          </w:p>
        </w:tc>
        <w:tc>
          <w:tcPr>
            <w:tcW w:w="1288" w:type="dxa"/>
            <w:vAlign w:val="top"/>
          </w:tcPr>
          <w:p>
            <w:pPr>
              <w:spacing w:before="274" w:line="183" w:lineRule="auto"/>
              <w:ind w:left="27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3"/>
                <w:sz w:val="29"/>
                <w:szCs w:val="29"/>
              </w:rPr>
              <w:t>27.06</w:t>
            </w:r>
          </w:p>
        </w:tc>
        <w:tc>
          <w:tcPr>
            <w:tcW w:w="1418" w:type="dxa"/>
            <w:vAlign w:val="top"/>
          </w:tcPr>
          <w:p>
            <w:pPr>
              <w:spacing w:before="274" w:line="183" w:lineRule="auto"/>
              <w:ind w:left="55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20</w:t>
            </w:r>
          </w:p>
        </w:tc>
        <w:tc>
          <w:tcPr>
            <w:tcW w:w="11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503" w:type="dxa"/>
            <w:vAlign w:val="top"/>
          </w:tcPr>
          <w:p>
            <w:pPr>
              <w:spacing w:before="202" w:line="221" w:lineRule="auto"/>
              <w:ind w:left="45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合计</w:t>
            </w:r>
          </w:p>
        </w:tc>
        <w:tc>
          <w:tcPr>
            <w:tcW w:w="1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>
            <w:pPr>
              <w:spacing w:before="275" w:line="183" w:lineRule="auto"/>
              <w:ind w:left="54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5"/>
                <w:sz w:val="29"/>
                <w:szCs w:val="29"/>
              </w:rPr>
              <w:t>38</w:t>
            </w:r>
          </w:p>
        </w:tc>
        <w:tc>
          <w:tcPr>
            <w:tcW w:w="1288" w:type="dxa"/>
            <w:vAlign w:val="top"/>
          </w:tcPr>
          <w:p>
            <w:pPr>
              <w:spacing w:before="275" w:line="183" w:lineRule="auto"/>
              <w:ind w:left="20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3"/>
                <w:sz w:val="29"/>
                <w:szCs w:val="29"/>
              </w:rPr>
              <w:t>236.83</w:t>
            </w:r>
          </w:p>
        </w:tc>
        <w:tc>
          <w:tcPr>
            <w:tcW w:w="1418" w:type="dxa"/>
            <w:vAlign w:val="top"/>
          </w:tcPr>
          <w:p>
            <w:pPr>
              <w:spacing w:before="274" w:line="184" w:lineRule="auto"/>
              <w:ind w:left="487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8"/>
                <w:sz w:val="29"/>
                <w:szCs w:val="29"/>
              </w:rPr>
              <w:t>130</w:t>
            </w:r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0" w:lineRule="exact"/>
        <w:ind w:firstLine="26"/>
        <w:textAlignment w:val="center"/>
      </w:pPr>
      <w:r>
        <w:drawing>
          <wp:inline distT="0" distB="0" distL="0" distR="0">
            <wp:extent cx="5663565" cy="1270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4124" cy="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0" w:line="204" w:lineRule="auto"/>
        <w:ind w:left="33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5"/>
          <w:position w:val="-3"/>
          <w:sz w:val="28"/>
          <w:szCs w:val="28"/>
        </w:rPr>
        <w:t>淄博市农业农村局办公室</w:t>
      </w:r>
      <w:r>
        <w:rPr>
          <w:rFonts w:ascii="宋体" w:hAnsi="宋体" w:eastAsia="宋体" w:cs="宋体"/>
          <w:spacing w:val="1"/>
          <w:position w:val="-3"/>
          <w:sz w:val="28"/>
          <w:szCs w:val="28"/>
        </w:rPr>
        <w:t xml:space="preserve">                   </w:t>
      </w:r>
      <w:r>
        <w:rPr>
          <w:rFonts w:ascii="宋体" w:hAnsi="宋体" w:eastAsia="宋体" w:cs="宋体"/>
          <w:spacing w:val="15"/>
          <w:position w:val="3"/>
          <w:sz w:val="28"/>
          <w:szCs w:val="28"/>
        </w:rPr>
        <w:t>2022年9月8日印发</w:t>
      </w:r>
    </w:p>
    <w:p>
      <w:pPr>
        <w:spacing w:line="20" w:lineRule="exact"/>
        <w:ind w:firstLine="46"/>
        <w:textAlignment w:val="center"/>
      </w:pPr>
      <w:r>
        <w:drawing>
          <wp:inline distT="0" distB="0" distL="0" distR="0">
            <wp:extent cx="5638165" cy="127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38734" cy="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7" w:type="default"/>
      <w:pgSz w:w="11900" w:h="16840"/>
      <w:pgMar w:top="1431" w:right="1640" w:bottom="1136" w:left="1313" w:header="0" w:footer="8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16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437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hmNjhkM2M2OWY1NmZkMWU0NjgxNmFkYzZiY2M1YTkifQ=="/>
  </w:docVars>
  <w:rsids>
    <w:rsidRoot w:val="00000000"/>
    <w:rsid w:val="734C6B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1085</Words>
  <Characters>1195</Characters>
  <TotalTime>0</TotalTime>
  <ScaleCrop>false</ScaleCrop>
  <LinksUpToDate>false</LinksUpToDate>
  <CharactersWithSpaces>1263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2022-12-08T11:02:00Z</dcterms:created>
  <dc:creator>Kingsoft-PDF</dc:creator>
  <cp:lastModifiedBy>翻身中的小咸鱼</cp:lastModifiedBy>
  <dcterms:modified xsi:type="dcterms:W3CDTF">2022-12-08T03:09:48Z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2022-12-08T11:02:27Z</vt:filetime>
  </property>
  <property fmtid="{D5CDD505-2E9C-101B-9397-08002B2CF9AE}" pid="4" name="UsrData">
    <vt:lpwstr>639153b38c7f8f0015bdc78e</vt:lpwstr>
  </property>
  <property fmtid="{D5CDD505-2E9C-101B-9397-08002B2CF9AE}" pid="5" name="KSOProductBuildVer">
    <vt:lpwstr>2052-11.1.0.12763</vt:lpwstr>
  </property>
  <property fmtid="{D5CDD505-2E9C-101B-9397-08002B2CF9AE}" pid="6" name="ICV">
    <vt:lpwstr>F528DE174A644C599506B2203511BB23</vt:lpwstr>
  </property>
</Properties>
</file>