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64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淄博市农业农村局</w:t>
      </w:r>
    </w:p>
    <w:p>
      <w:pPr>
        <w:pStyle w:val="2"/>
        <w:keepNext w:val="0"/>
        <w:keepLines w:val="0"/>
        <w:widowControl/>
        <w:suppressLineNumbers w:val="0"/>
        <w:ind w:left="0" w:firstLine="64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2020年度政府信息公开工作年度报告</w:t>
      </w:r>
    </w:p>
    <w:p>
      <w:pPr>
        <w:pStyle w:val="2"/>
        <w:keepNext w:val="0"/>
        <w:keepLines w:val="0"/>
        <w:widowControl/>
        <w:suppressLineNumbers w:val="0"/>
        <w:ind w:left="0" w:firstLine="640"/>
      </w:pPr>
      <w:r>
        <w:rPr>
          <w:rFonts w:ascii="楷体" w:hAnsi="楷体" w:eastAsia="楷体" w:cs="楷体"/>
          <w:sz w:val="24"/>
          <w:szCs w:val="24"/>
        </w:rPr>
        <w:t>按照省政府办公厅转发关于转发国务院办公厅政府信息与政务公开办公室《关于政府信息公开工作年度报告有关事项的通知》和《淄博市人民政府办公室关于规范编制和按时发布政府信息公开年度报告的通知》要求编制。报告全文由总体情况、主动公开政府信息情况、收到和处理政府信息公开申请情况、政府信息公开行政复议和行政诉讼情况、存在的主要问题及改进情况、其他需要报告的事项等六个部分组成，并附有相关图表。报告中所列数据统计期限自</w:t>
      </w:r>
      <w:r>
        <w:rPr>
          <w:rFonts w:hint="eastAsia" w:ascii="楷体" w:hAnsi="楷体" w:eastAsia="楷体" w:cs="楷体"/>
          <w:sz w:val="24"/>
          <w:szCs w:val="24"/>
          <w:lang w:val="en-US"/>
        </w:rPr>
        <w:t>2020</w:t>
      </w:r>
      <w:r>
        <w:rPr>
          <w:rFonts w:hint="eastAsia" w:ascii="楷体" w:hAnsi="楷体" w:eastAsia="楷体" w:cs="楷体"/>
          <w:sz w:val="24"/>
          <w:szCs w:val="24"/>
        </w:rPr>
        <w:t>年</w:t>
      </w:r>
      <w:r>
        <w:rPr>
          <w:rFonts w:hint="eastAsia" w:ascii="楷体" w:hAnsi="楷体" w:eastAsia="楷体" w:cs="楷体"/>
          <w:sz w:val="24"/>
          <w:szCs w:val="24"/>
          <w:lang w:val="en-US"/>
        </w:rPr>
        <w:t>1</w:t>
      </w:r>
      <w:r>
        <w:rPr>
          <w:rFonts w:hint="eastAsia" w:ascii="楷体" w:hAnsi="楷体" w:eastAsia="楷体" w:cs="楷体"/>
          <w:sz w:val="24"/>
          <w:szCs w:val="24"/>
        </w:rPr>
        <w:t>月</w:t>
      </w:r>
      <w:r>
        <w:rPr>
          <w:rFonts w:hint="eastAsia" w:ascii="楷体" w:hAnsi="楷体" w:eastAsia="楷体" w:cs="楷体"/>
          <w:sz w:val="24"/>
          <w:szCs w:val="24"/>
          <w:lang w:val="en-US"/>
        </w:rPr>
        <w:t>1</w:t>
      </w:r>
      <w:r>
        <w:rPr>
          <w:rFonts w:hint="eastAsia" w:ascii="楷体" w:hAnsi="楷体" w:eastAsia="楷体" w:cs="楷体"/>
          <w:sz w:val="24"/>
          <w:szCs w:val="24"/>
        </w:rPr>
        <w:t>日始，至</w:t>
      </w:r>
      <w:r>
        <w:rPr>
          <w:rFonts w:hint="eastAsia" w:ascii="楷体" w:hAnsi="楷体" w:eastAsia="楷体" w:cs="楷体"/>
          <w:sz w:val="24"/>
          <w:szCs w:val="24"/>
          <w:lang w:val="en-US"/>
        </w:rPr>
        <w:t>2020</w:t>
      </w:r>
      <w:r>
        <w:rPr>
          <w:rFonts w:hint="eastAsia" w:ascii="楷体" w:hAnsi="楷体" w:eastAsia="楷体" w:cs="楷体"/>
          <w:sz w:val="24"/>
          <w:szCs w:val="24"/>
        </w:rPr>
        <w:t>年</w:t>
      </w:r>
      <w:r>
        <w:rPr>
          <w:rFonts w:hint="eastAsia" w:ascii="楷体" w:hAnsi="楷体" w:eastAsia="楷体" w:cs="楷体"/>
          <w:sz w:val="24"/>
          <w:szCs w:val="24"/>
          <w:lang w:val="en-US"/>
        </w:rPr>
        <w:t>12</w:t>
      </w:r>
      <w:r>
        <w:rPr>
          <w:rFonts w:hint="eastAsia" w:ascii="楷体" w:hAnsi="楷体" w:eastAsia="楷体" w:cs="楷体"/>
          <w:sz w:val="24"/>
          <w:szCs w:val="24"/>
        </w:rPr>
        <w:t>月</w:t>
      </w:r>
      <w:r>
        <w:rPr>
          <w:rFonts w:hint="eastAsia" w:ascii="楷体" w:hAnsi="楷体" w:eastAsia="楷体" w:cs="楷体"/>
          <w:sz w:val="24"/>
          <w:szCs w:val="24"/>
          <w:lang w:val="en-US"/>
        </w:rPr>
        <w:t>31</w:t>
      </w:r>
      <w:r>
        <w:rPr>
          <w:rFonts w:hint="eastAsia" w:ascii="楷体" w:hAnsi="楷体" w:eastAsia="楷体" w:cs="楷体"/>
          <w:sz w:val="24"/>
          <w:szCs w:val="24"/>
        </w:rPr>
        <w:t>日止。</w:t>
      </w:r>
    </w:p>
    <w:p>
      <w:pPr>
        <w:pStyle w:val="2"/>
        <w:keepNext w:val="0"/>
        <w:keepLines w:val="0"/>
        <w:widowControl/>
        <w:suppressLineNumbers w:val="0"/>
        <w:ind w:left="0" w:firstLine="640"/>
      </w:pPr>
      <w:r>
        <w:rPr>
          <w:rFonts w:hint="eastAsia" w:ascii="楷体" w:hAnsi="楷体" w:eastAsia="楷体" w:cs="楷体"/>
          <w:sz w:val="24"/>
          <w:szCs w:val="24"/>
        </w:rPr>
        <w:t>一、总体情况</w:t>
      </w:r>
    </w:p>
    <w:p>
      <w:pPr>
        <w:pStyle w:val="2"/>
        <w:keepNext w:val="0"/>
        <w:keepLines w:val="0"/>
        <w:widowControl/>
        <w:suppressLineNumbers w:val="0"/>
        <w:ind w:left="0" w:firstLine="640"/>
        <w:jc w:val="left"/>
      </w:pPr>
      <w:r>
        <w:rPr>
          <w:rFonts w:hint="eastAsia" w:ascii="楷体" w:hAnsi="楷体" w:eastAsia="楷体" w:cs="楷体"/>
          <w:sz w:val="24"/>
          <w:szCs w:val="24"/>
          <w:lang w:val="en-US"/>
        </w:rPr>
        <w:t>2020</w:t>
      </w:r>
      <w:r>
        <w:rPr>
          <w:rFonts w:hint="eastAsia" w:ascii="楷体" w:hAnsi="楷体" w:eastAsia="楷体" w:cs="楷体"/>
          <w:sz w:val="24"/>
          <w:szCs w:val="24"/>
        </w:rPr>
        <w:t>年，淄博市农业农村局深入贯彻落实市政府办公室下发的部署政务公开相关工作文件为重点，加强组织领导，完善制度保障，上下协同，整体联动，实现了政府信息公开工作的顺利开展和全面推进。</w:t>
      </w:r>
    </w:p>
    <w:p>
      <w:pPr>
        <w:pStyle w:val="2"/>
        <w:keepNext w:val="0"/>
        <w:keepLines w:val="0"/>
        <w:widowControl/>
        <w:suppressLineNumbers w:val="0"/>
        <w:ind w:left="0" w:firstLine="640"/>
        <w:jc w:val="left"/>
      </w:pPr>
      <w:r>
        <w:rPr>
          <w:rFonts w:hint="eastAsia" w:ascii="楷体" w:hAnsi="楷体" w:eastAsia="楷体" w:cs="楷体"/>
          <w:sz w:val="24"/>
          <w:szCs w:val="24"/>
        </w:rPr>
        <w:t>（一）加强组织领导，积极谋划部署</w:t>
      </w:r>
    </w:p>
    <w:p>
      <w:pPr>
        <w:pStyle w:val="2"/>
        <w:keepNext w:val="0"/>
        <w:keepLines w:val="0"/>
        <w:widowControl/>
        <w:suppressLineNumbers w:val="0"/>
        <w:ind w:left="0" w:firstLine="640"/>
        <w:jc w:val="left"/>
      </w:pPr>
      <w:r>
        <w:rPr>
          <w:rFonts w:hint="eastAsia" w:ascii="楷体" w:hAnsi="楷体" w:eastAsia="楷体" w:cs="楷体"/>
          <w:sz w:val="24"/>
          <w:szCs w:val="24"/>
        </w:rPr>
        <w:t>为加强政府信息公开工作的领导，确保政府信息公开各项工作任务的顺利完成，结合机构改革职能调整年内对市农业农村局政府信息公开领导成员进行了调整市农业农村局政府信息公开领导小组由局长魏坤隆任组长，翟照伟为副组长，办公室和科室负责人为成员，负责推进、指导、协调政府信息公开工作。领导小组办公室设在局办公室，刘元忠同志担任办公室主任，并按照专人具体负责对信息公开的内容进行收集、审核、落实反馈意见、立卷归档等。同时，确定专人负责政府信息公开网站等平台的建设、维护以及信息内容的更新等工作。</w:t>
      </w:r>
    </w:p>
    <w:p>
      <w:pPr>
        <w:pStyle w:val="2"/>
        <w:keepNext w:val="0"/>
        <w:keepLines w:val="0"/>
        <w:widowControl/>
        <w:suppressLineNumbers w:val="0"/>
        <w:ind w:left="0" w:firstLine="640"/>
        <w:jc w:val="left"/>
      </w:pPr>
      <w:r>
        <w:rPr>
          <w:rFonts w:hint="eastAsia" w:ascii="楷体" w:hAnsi="楷体" w:eastAsia="楷体" w:cs="楷体"/>
          <w:sz w:val="24"/>
          <w:szCs w:val="24"/>
        </w:rPr>
        <w:t>（二）印发年度政务公开工作实施方案</w:t>
      </w:r>
    </w:p>
    <w:p>
      <w:pPr>
        <w:pStyle w:val="2"/>
        <w:keepNext w:val="0"/>
        <w:keepLines w:val="0"/>
        <w:widowControl/>
        <w:suppressLineNumbers w:val="0"/>
        <w:ind w:left="0" w:firstLine="640"/>
        <w:jc w:val="left"/>
      </w:pPr>
      <w:r>
        <w:rPr>
          <w:rFonts w:hint="eastAsia" w:ascii="楷体" w:hAnsi="楷体" w:eastAsia="楷体" w:cs="楷体"/>
          <w:sz w:val="24"/>
          <w:szCs w:val="24"/>
        </w:rPr>
        <w:t>下发了《淄博市农业农村局</w:t>
      </w:r>
      <w:r>
        <w:rPr>
          <w:rFonts w:hint="eastAsia" w:ascii="楷体" w:hAnsi="楷体" w:eastAsia="楷体" w:cs="楷体"/>
          <w:sz w:val="24"/>
          <w:szCs w:val="24"/>
          <w:lang w:val="en-US"/>
        </w:rPr>
        <w:t>2020</w:t>
      </w:r>
      <w:r>
        <w:rPr>
          <w:rFonts w:hint="eastAsia" w:ascii="楷体" w:hAnsi="楷体" w:eastAsia="楷体" w:cs="楷体"/>
          <w:sz w:val="24"/>
          <w:szCs w:val="24"/>
        </w:rPr>
        <w:t>年政务公开工作实施方案》</w:t>
      </w:r>
      <w:r>
        <w:rPr>
          <w:rFonts w:hint="eastAsia" w:ascii="楷体" w:hAnsi="楷体" w:eastAsia="楷体" w:cs="楷体"/>
          <w:spacing w:val="-16"/>
          <w:sz w:val="24"/>
          <w:szCs w:val="24"/>
        </w:rPr>
        <w:t>（</w:t>
      </w:r>
      <w:r>
        <w:rPr>
          <w:rFonts w:hint="eastAsia" w:ascii="楷体" w:hAnsi="楷体" w:eastAsia="楷体" w:cs="楷体"/>
          <w:spacing w:val="-16"/>
          <w:sz w:val="24"/>
          <w:szCs w:val="24"/>
          <w:lang w:val="en-US"/>
        </w:rPr>
        <w:t>http://ny.zibo.gov.cn/gongkai/channel_c_5f9fa491ab327f36e4c1306a_n_1606588111.6385/doc_5fcf6e61655bcec6993b0e13.html</w:t>
      </w:r>
      <w:r>
        <w:rPr>
          <w:rFonts w:hint="eastAsia" w:ascii="楷体" w:hAnsi="楷体" w:eastAsia="楷体" w:cs="楷体"/>
          <w:spacing w:val="-16"/>
          <w:sz w:val="24"/>
          <w:szCs w:val="24"/>
        </w:rPr>
        <w:t>）</w:t>
      </w:r>
      <w:r>
        <w:rPr>
          <w:rFonts w:hint="eastAsia" w:ascii="楷体" w:hAnsi="楷体" w:eastAsia="楷体" w:cs="楷体"/>
          <w:sz w:val="24"/>
          <w:szCs w:val="24"/>
        </w:rPr>
        <w:t>，职责分明、分工合理、各负其责、齐抓共管，确保政府信息公开工作的顺利推进。</w:t>
      </w:r>
    </w:p>
    <w:p>
      <w:pPr>
        <w:pStyle w:val="2"/>
        <w:keepNext w:val="0"/>
        <w:keepLines w:val="0"/>
        <w:widowControl/>
        <w:suppressLineNumbers w:val="0"/>
        <w:ind w:left="0" w:firstLine="640"/>
        <w:jc w:val="left"/>
      </w:pPr>
      <w:r>
        <w:rPr>
          <w:rFonts w:hint="eastAsia" w:ascii="楷体" w:hAnsi="楷体" w:eastAsia="楷体" w:cs="楷体"/>
          <w:sz w:val="24"/>
          <w:szCs w:val="24"/>
          <w:lang w:val="en-US"/>
        </w:rPr>
        <w:t>（三）</w:t>
      </w:r>
      <w:r>
        <w:rPr>
          <w:rFonts w:hint="eastAsia" w:ascii="楷体" w:hAnsi="楷体" w:eastAsia="楷体" w:cs="楷体"/>
          <w:sz w:val="24"/>
          <w:szCs w:val="24"/>
        </w:rPr>
        <w:t>开展业务培训，提升工作水平</w:t>
      </w:r>
    </w:p>
    <w:p>
      <w:pPr>
        <w:pStyle w:val="2"/>
        <w:keepNext w:val="0"/>
        <w:keepLines w:val="0"/>
        <w:widowControl/>
        <w:suppressLineNumbers w:val="0"/>
        <w:ind w:left="0" w:right="-155" w:firstLine="592"/>
        <w:jc w:val="left"/>
      </w:pPr>
      <w:r>
        <w:rPr>
          <w:rFonts w:hint="eastAsia" w:ascii="楷体" w:hAnsi="楷体" w:eastAsia="楷体" w:cs="楷体"/>
          <w:spacing w:val="-12"/>
          <w:sz w:val="24"/>
          <w:szCs w:val="24"/>
          <w:lang w:val="en-US"/>
        </w:rPr>
        <w:t>2020</w:t>
      </w:r>
      <w:r>
        <w:rPr>
          <w:rFonts w:hint="eastAsia" w:ascii="楷体" w:hAnsi="楷体" w:eastAsia="楷体" w:cs="楷体"/>
          <w:spacing w:val="-12"/>
          <w:sz w:val="24"/>
          <w:szCs w:val="24"/>
        </w:rPr>
        <w:t>年，针对往年政务公开工作过程中存在的问题，举办了政务公开培训班</w:t>
      </w:r>
      <w:r>
        <w:rPr>
          <w:rFonts w:hint="eastAsia" w:ascii="楷体" w:hAnsi="楷体" w:eastAsia="楷体" w:cs="楷体"/>
          <w:color w:val="333333"/>
          <w:spacing w:val="-12"/>
          <w:sz w:val="24"/>
          <w:szCs w:val="24"/>
        </w:rPr>
        <w:t>淄博市农业农村局党组召开</w:t>
      </w:r>
      <w:r>
        <w:rPr>
          <w:rFonts w:hint="eastAsia" w:ascii="楷体" w:hAnsi="楷体" w:eastAsia="楷体" w:cs="楷体"/>
          <w:color w:val="333333"/>
          <w:spacing w:val="-12"/>
          <w:sz w:val="24"/>
          <w:szCs w:val="24"/>
          <w:lang w:val="en-US"/>
        </w:rPr>
        <w:t>2020</w:t>
      </w:r>
      <w:r>
        <w:rPr>
          <w:rFonts w:hint="eastAsia" w:ascii="楷体" w:hAnsi="楷体" w:eastAsia="楷体" w:cs="楷体"/>
          <w:color w:val="333333"/>
          <w:spacing w:val="-12"/>
          <w:sz w:val="24"/>
          <w:szCs w:val="24"/>
        </w:rPr>
        <w:t>年度政务公开工作部署会</w:t>
      </w:r>
      <w:r>
        <w:rPr>
          <w:rFonts w:hint="eastAsia" w:ascii="楷体" w:hAnsi="楷体" w:eastAsia="楷体" w:cs="楷体"/>
          <w:sz w:val="24"/>
          <w:szCs w:val="24"/>
        </w:rPr>
        <w:t>（</w:t>
      </w:r>
      <w:r>
        <w:rPr>
          <w:rFonts w:hint="eastAsia" w:ascii="楷体" w:hAnsi="楷体" w:eastAsia="楷体" w:cs="楷体"/>
          <w:sz w:val="24"/>
          <w:szCs w:val="24"/>
          <w:lang w:val="en-US"/>
        </w:rPr>
        <w:t>http://ny.zibo.gov.cn/gongkai/channel_c_5f9fa491ab327f36e4c1306a_n_1606588111.6385/doc_5fcf70eb195fa809ad3b0da1.html</w:t>
      </w:r>
      <w:r>
        <w:rPr>
          <w:rFonts w:hint="eastAsia" w:ascii="楷体" w:hAnsi="楷体" w:eastAsia="楷体" w:cs="楷体"/>
          <w:sz w:val="24"/>
          <w:szCs w:val="24"/>
        </w:rPr>
        <w:t>），</w:t>
      </w:r>
      <w:r>
        <w:rPr>
          <w:rFonts w:hint="eastAsia" w:ascii="楷体" w:hAnsi="楷体" w:eastAsia="楷体" w:cs="楷体"/>
          <w:color w:val="333333"/>
          <w:spacing w:val="-14"/>
          <w:sz w:val="24"/>
          <w:szCs w:val="24"/>
        </w:rPr>
        <w:t>淄博市农业农村局召开</w:t>
      </w:r>
      <w:r>
        <w:rPr>
          <w:rFonts w:hint="eastAsia" w:ascii="楷体" w:hAnsi="楷体" w:eastAsia="楷体" w:cs="楷体"/>
          <w:color w:val="333333"/>
          <w:spacing w:val="-14"/>
          <w:sz w:val="24"/>
          <w:szCs w:val="24"/>
          <w:lang w:val="en-US"/>
        </w:rPr>
        <w:t>2019</w:t>
      </w:r>
      <w:r>
        <w:rPr>
          <w:rFonts w:hint="eastAsia" w:ascii="楷体" w:hAnsi="楷体" w:eastAsia="楷体" w:cs="楷体"/>
          <w:color w:val="333333"/>
          <w:spacing w:val="-14"/>
          <w:sz w:val="24"/>
          <w:szCs w:val="24"/>
        </w:rPr>
        <w:t>年度政务公开考核结果分析会</w:t>
      </w:r>
      <w:r>
        <w:rPr>
          <w:rFonts w:hint="eastAsia" w:ascii="楷体" w:hAnsi="楷体" w:eastAsia="楷体" w:cs="楷体"/>
          <w:color w:val="333333"/>
          <w:spacing w:val="6"/>
          <w:sz w:val="24"/>
          <w:szCs w:val="24"/>
        </w:rPr>
        <w:t>（</w:t>
      </w:r>
      <w:r>
        <w:rPr>
          <w:rFonts w:hint="eastAsia" w:ascii="楷体" w:hAnsi="楷体" w:eastAsia="楷体" w:cs="楷体"/>
          <w:color w:val="333333"/>
          <w:spacing w:val="6"/>
          <w:sz w:val="24"/>
          <w:szCs w:val="24"/>
          <w:lang w:val="en-US"/>
        </w:rPr>
        <w:t>http://ny.zibo.gov.cn/gongkai/channel_c_5f9fa491ab327f36e4c1306a_n_1606588111.6385/doc_5fcf7295312f09676b3b0dcc.html</w:t>
      </w:r>
      <w:r>
        <w:rPr>
          <w:rFonts w:hint="eastAsia" w:ascii="楷体" w:hAnsi="楷体" w:eastAsia="楷体" w:cs="楷体"/>
          <w:color w:val="333333"/>
          <w:spacing w:val="6"/>
          <w:sz w:val="24"/>
          <w:szCs w:val="24"/>
        </w:rPr>
        <w:t>）</w:t>
      </w:r>
      <w:r>
        <w:rPr>
          <w:rFonts w:hint="eastAsia" w:ascii="楷体" w:hAnsi="楷体" w:eastAsia="楷体" w:cs="楷体"/>
          <w:spacing w:val="6"/>
          <w:sz w:val="24"/>
          <w:szCs w:val="24"/>
        </w:rPr>
        <w:t>，</w:t>
      </w:r>
      <w:r>
        <w:rPr>
          <w:rFonts w:hint="eastAsia" w:ascii="楷体" w:hAnsi="楷体" w:eastAsia="楷体" w:cs="楷体"/>
          <w:color w:val="333333"/>
          <w:spacing w:val="6"/>
          <w:sz w:val="24"/>
          <w:szCs w:val="24"/>
        </w:rPr>
        <w:t>淄博市农业农村局召开政务公开工作培训会议（</w:t>
      </w:r>
      <w:r>
        <w:rPr>
          <w:rFonts w:hint="eastAsia" w:ascii="楷体" w:hAnsi="楷体" w:eastAsia="楷体" w:cs="楷体"/>
          <w:sz w:val="24"/>
          <w:szCs w:val="24"/>
          <w:lang w:val="en-US"/>
        </w:rPr>
        <w:t>http://ny.zibo.gov.cn/gongkai/channel_c_5f9fa491ab327f36e4c1306a_n_1606588111.6385/doc_5fcf743f7f372b568a3b0dc</w:t>
      </w:r>
      <w:r>
        <w:rPr>
          <w:rFonts w:hint="eastAsia" w:ascii="楷体" w:hAnsi="楷体" w:eastAsia="楷体" w:cs="楷体"/>
          <w:spacing w:val="16"/>
          <w:sz w:val="24"/>
          <w:szCs w:val="24"/>
          <w:lang w:val="en-US"/>
        </w:rPr>
        <w:t>a.html</w:t>
      </w:r>
      <w:r>
        <w:rPr>
          <w:rFonts w:hint="eastAsia" w:ascii="楷体" w:hAnsi="楷体" w:eastAsia="楷体" w:cs="楷体"/>
          <w:color w:val="333333"/>
          <w:spacing w:val="16"/>
          <w:sz w:val="24"/>
          <w:szCs w:val="24"/>
        </w:rPr>
        <w:t>）</w:t>
      </w:r>
      <w:r>
        <w:rPr>
          <w:rFonts w:hint="eastAsia" w:ascii="楷体" w:hAnsi="楷体" w:eastAsia="楷体" w:cs="楷体"/>
          <w:spacing w:val="16"/>
          <w:sz w:val="24"/>
          <w:szCs w:val="24"/>
        </w:rPr>
        <w:t>，</w:t>
      </w:r>
      <w:r>
        <w:rPr>
          <w:rFonts w:hint="eastAsia" w:ascii="楷体" w:hAnsi="楷体" w:eastAsia="楷体" w:cs="楷体"/>
          <w:color w:val="333333"/>
          <w:spacing w:val="16"/>
          <w:sz w:val="24"/>
          <w:szCs w:val="24"/>
        </w:rPr>
        <w:t>市农业农村局组织召开农业系统政务公开座谈会（</w:t>
      </w:r>
      <w:r>
        <w:rPr>
          <w:rFonts w:hint="eastAsia" w:ascii="楷体" w:hAnsi="楷体" w:eastAsia="楷体" w:cs="楷体"/>
          <w:sz w:val="24"/>
          <w:szCs w:val="24"/>
          <w:lang w:val="en-US"/>
        </w:rPr>
        <w:t>http://ny.zibo.gov.cn/gongkai/channel_c_5f9fa491ab327f36e4c1306a_n_1606588111.6385/doc_5fcf6f987f372b568a3b0dc</w:t>
      </w:r>
      <w:r>
        <w:rPr>
          <w:rFonts w:hint="eastAsia" w:ascii="楷体" w:hAnsi="楷体" w:eastAsia="楷体" w:cs="楷体"/>
          <w:spacing w:val="14"/>
          <w:sz w:val="24"/>
          <w:szCs w:val="24"/>
          <w:lang w:val="en-US"/>
        </w:rPr>
        <w:t>6.html</w:t>
      </w:r>
      <w:r>
        <w:rPr>
          <w:rFonts w:hint="eastAsia" w:ascii="楷体" w:hAnsi="楷体" w:eastAsia="楷体" w:cs="楷体"/>
          <w:color w:val="333333"/>
          <w:spacing w:val="14"/>
          <w:sz w:val="24"/>
          <w:szCs w:val="24"/>
        </w:rPr>
        <w:t>）</w:t>
      </w:r>
      <w:r>
        <w:rPr>
          <w:rFonts w:hint="eastAsia" w:ascii="楷体" w:hAnsi="楷体" w:eastAsia="楷体" w:cs="楷体"/>
          <w:spacing w:val="14"/>
          <w:sz w:val="24"/>
          <w:szCs w:val="24"/>
        </w:rPr>
        <w:t>，</w:t>
      </w:r>
      <w:r>
        <w:rPr>
          <w:rFonts w:hint="eastAsia" w:ascii="楷体" w:hAnsi="楷体" w:eastAsia="楷体" w:cs="楷体"/>
          <w:color w:val="333333"/>
          <w:spacing w:val="14"/>
          <w:sz w:val="24"/>
          <w:szCs w:val="24"/>
        </w:rPr>
        <w:t>市农业农村局组织召开农业系统政务公开座谈会</w:t>
      </w:r>
      <w:r>
        <w:rPr>
          <w:rFonts w:hint="eastAsia" w:ascii="楷体" w:hAnsi="楷体" w:eastAsia="楷体" w:cs="楷体"/>
          <w:sz w:val="24"/>
          <w:szCs w:val="24"/>
        </w:rPr>
        <w:t>（</w:t>
      </w:r>
      <w:r>
        <w:rPr>
          <w:rFonts w:hint="eastAsia" w:ascii="楷体" w:hAnsi="楷体" w:eastAsia="楷体" w:cs="楷体"/>
          <w:sz w:val="24"/>
          <w:szCs w:val="24"/>
          <w:lang w:val="en-US"/>
        </w:rPr>
        <w:t>http://ny.zibo.gov.cn/gongkai/channel_c_5f9fa491ab327f36e4c1306a_n_1606588111.6385/doc_5fcf705a312f09676b3b0dc8.html</w:t>
      </w:r>
      <w:r>
        <w:rPr>
          <w:rFonts w:hint="eastAsia" w:ascii="楷体" w:hAnsi="楷体" w:eastAsia="楷体" w:cs="楷体"/>
          <w:sz w:val="24"/>
          <w:szCs w:val="24"/>
        </w:rPr>
        <w:t>），为政务公开工作的顺利开展奠定了基础，收到了良好的效果。</w:t>
      </w:r>
    </w:p>
    <w:p>
      <w:pPr>
        <w:pStyle w:val="2"/>
        <w:keepNext w:val="0"/>
        <w:keepLines w:val="0"/>
        <w:widowControl/>
        <w:suppressLineNumbers w:val="0"/>
        <w:spacing w:before="210" w:beforeAutospacing="0" w:after="210" w:afterAutospacing="0" w:line="450" w:lineRule="atLeast"/>
        <w:ind w:left="0" w:right="0" w:firstLine="645"/>
        <w:rPr>
          <w:rFonts w:ascii="微软雅黑" w:hAnsi="微软雅黑" w:eastAsia="微软雅黑" w:cs="微软雅黑"/>
          <w:i w:val="0"/>
          <w:caps w:val="0"/>
          <w:color w:val="333333"/>
          <w:spacing w:val="0"/>
          <w:sz w:val="27"/>
          <w:szCs w:val="27"/>
        </w:rPr>
      </w:pPr>
      <w:r>
        <w:rPr>
          <w:rFonts w:hint="eastAsia" w:ascii="楷体" w:hAnsi="楷体" w:eastAsia="楷体" w:cs="楷体"/>
          <w:i w:val="0"/>
          <w:caps w:val="0"/>
          <w:color w:val="333333"/>
          <w:spacing w:val="0"/>
          <w:sz w:val="24"/>
          <w:szCs w:val="24"/>
        </w:rPr>
        <w:t>(四）平台建设情况</w:t>
      </w:r>
    </w:p>
    <w:p>
      <w:pPr>
        <w:pStyle w:val="2"/>
        <w:keepNext w:val="0"/>
        <w:keepLines w:val="0"/>
        <w:widowControl/>
        <w:suppressLineNumbers w:val="0"/>
        <w:spacing w:before="0" w:beforeAutospacing="0" w:after="0" w:afterAutospacing="0" w:line="450" w:lineRule="atLeast"/>
        <w:ind w:left="0" w:right="0" w:firstLine="645"/>
        <w:rPr>
          <w:rFonts w:hint="eastAsia" w:ascii="微软雅黑" w:hAnsi="微软雅黑" w:eastAsia="微软雅黑" w:cs="微软雅黑"/>
          <w:i w:val="0"/>
          <w:caps w:val="0"/>
          <w:color w:val="333333"/>
          <w:spacing w:val="0"/>
          <w:sz w:val="27"/>
          <w:szCs w:val="27"/>
        </w:rPr>
      </w:pPr>
      <w:r>
        <w:rPr>
          <w:rStyle w:val="5"/>
          <w:rFonts w:hint="eastAsia" w:ascii="楷体" w:hAnsi="楷体" w:eastAsia="楷体" w:cs="楷体"/>
          <w:b/>
          <w:i w:val="0"/>
          <w:caps w:val="0"/>
          <w:color w:val="333333"/>
          <w:spacing w:val="0"/>
          <w:sz w:val="24"/>
          <w:szCs w:val="24"/>
        </w:rPr>
        <w:t>一是完善政府信息公开平台建设。</w:t>
      </w:r>
      <w:r>
        <w:rPr>
          <w:rFonts w:hint="eastAsia" w:ascii="楷体" w:hAnsi="楷体" w:eastAsia="楷体" w:cs="楷体"/>
          <w:i w:val="0"/>
          <w:caps w:val="0"/>
          <w:color w:val="333333"/>
          <w:spacing w:val="0"/>
          <w:sz w:val="24"/>
          <w:szCs w:val="24"/>
        </w:rPr>
        <w:t>充分发挥官方网站主动公开平台作用，对局官网进行了升级改版，政策解读和政民互动作用更加凸显，进一步规范信息公开专栏建设。科学优化栏目设置，强化搜索功能，政策解读和政民互动作用更加凸显。2020年，市农业农村局官方网站公开各类政府信息3287条。二</w:t>
      </w:r>
      <w:r>
        <w:rPr>
          <w:rStyle w:val="5"/>
          <w:rFonts w:hint="eastAsia" w:ascii="楷体" w:hAnsi="楷体" w:eastAsia="楷体" w:cs="楷体"/>
          <w:b/>
          <w:i w:val="0"/>
          <w:caps w:val="0"/>
          <w:color w:val="333333"/>
          <w:spacing w:val="0"/>
          <w:sz w:val="24"/>
          <w:szCs w:val="24"/>
        </w:rPr>
        <w:t>是发挥微信、微博、今日头条等政务新媒体作用。</w:t>
      </w:r>
      <w:r>
        <w:rPr>
          <w:rFonts w:hint="eastAsia" w:ascii="楷体" w:hAnsi="楷体" w:eastAsia="楷体" w:cs="楷体"/>
          <w:i w:val="0"/>
          <w:caps w:val="0"/>
          <w:color w:val="333333"/>
          <w:spacing w:val="0"/>
          <w:sz w:val="24"/>
          <w:szCs w:val="24"/>
        </w:rPr>
        <w:t>充分挖掘微信、微博等新媒体“内容简练，传播迅速，用户精准”的特点，2020年共发布各类信息千余条，比去年翻了一倍；阅读量超过200万人次，对“三农”工作开展营造了良好的社会氛围。三</w:t>
      </w:r>
      <w:r>
        <w:rPr>
          <w:rStyle w:val="5"/>
          <w:rFonts w:hint="eastAsia" w:ascii="楷体" w:hAnsi="楷体" w:eastAsia="楷体" w:cs="楷体"/>
          <w:b/>
          <w:i w:val="0"/>
          <w:caps w:val="0"/>
          <w:color w:val="333333"/>
          <w:spacing w:val="0"/>
          <w:sz w:val="24"/>
          <w:szCs w:val="24"/>
        </w:rPr>
        <w:t>是落实新闻发布制度。</w:t>
      </w:r>
      <w:r>
        <w:rPr>
          <w:rFonts w:hint="eastAsia" w:ascii="楷体" w:hAnsi="楷体" w:eastAsia="楷体" w:cs="楷体"/>
          <w:i w:val="0"/>
          <w:caps w:val="0"/>
          <w:color w:val="333333"/>
          <w:spacing w:val="0"/>
          <w:sz w:val="24"/>
          <w:szCs w:val="24"/>
        </w:rPr>
        <w:t>2020年度我局共举办（参加）新闻发布会3次，本单位召开媒体通气会2次。</w:t>
      </w:r>
    </w:p>
    <w:p>
      <w:pPr>
        <w:pStyle w:val="2"/>
        <w:keepNext w:val="0"/>
        <w:keepLines w:val="0"/>
        <w:widowControl/>
        <w:suppressLineNumbers w:val="0"/>
        <w:ind w:left="0" w:firstLine="640"/>
      </w:pPr>
      <w:r>
        <w:rPr>
          <w:rFonts w:hint="eastAsia" w:ascii="楷体" w:hAnsi="楷体" w:eastAsia="楷体" w:cs="楷体"/>
          <w:sz w:val="24"/>
          <w:szCs w:val="24"/>
        </w:rPr>
        <w:t>二、主动公开政府信息情况</w:t>
      </w:r>
    </w:p>
    <w:p>
      <w:pPr>
        <w:pStyle w:val="2"/>
        <w:keepNext w:val="0"/>
        <w:keepLines w:val="0"/>
        <w:widowControl/>
        <w:suppressLineNumbers w:val="0"/>
        <w:ind w:left="0" w:firstLine="640"/>
      </w:pPr>
      <w:r>
        <w:rPr>
          <w:rFonts w:hint="eastAsia" w:ascii="楷体" w:hAnsi="楷体" w:eastAsia="楷体" w:cs="楷体"/>
          <w:sz w:val="24"/>
          <w:szCs w:val="24"/>
          <w:lang w:val="en-US"/>
        </w:rPr>
        <w:t>2020</w:t>
      </w:r>
      <w:r>
        <w:rPr>
          <w:rFonts w:hint="eastAsia" w:ascii="楷体" w:hAnsi="楷体" w:eastAsia="楷体" w:cs="楷体"/>
          <w:sz w:val="24"/>
          <w:szCs w:val="24"/>
        </w:rPr>
        <w:t>年，我局通过“淄博市人民政府”网站（</w:t>
      </w:r>
      <w:r>
        <w:rPr>
          <w:rFonts w:hint="eastAsia" w:ascii="楷体" w:hAnsi="楷体" w:eastAsia="楷体" w:cs="楷体"/>
          <w:sz w:val="24"/>
          <w:szCs w:val="24"/>
          <w:lang w:val="en-US"/>
        </w:rPr>
        <w:t>http://www.zibo.gov.cn</w:t>
      </w:r>
      <w:r>
        <w:rPr>
          <w:rFonts w:hint="eastAsia" w:ascii="楷体" w:hAnsi="楷体" w:eastAsia="楷体" w:cs="楷体"/>
          <w:sz w:val="24"/>
          <w:szCs w:val="24"/>
        </w:rPr>
        <w:t>）、“淄博市农业农村局”门户网站（</w:t>
      </w:r>
      <w:r>
        <w:rPr>
          <w:rFonts w:hint="eastAsia" w:ascii="楷体" w:hAnsi="楷体" w:eastAsia="楷体" w:cs="楷体"/>
          <w:sz w:val="24"/>
          <w:szCs w:val="24"/>
          <w:lang w:val="en-US"/>
        </w:rPr>
        <w:t>http://ny.zibo.gov.cn</w:t>
      </w:r>
      <w:r>
        <w:rPr>
          <w:rFonts w:hint="eastAsia" w:ascii="楷体" w:hAnsi="楷体" w:eastAsia="楷体" w:cs="楷体"/>
          <w:sz w:val="24"/>
          <w:szCs w:val="24"/>
        </w:rPr>
        <w:t>）、“淄博市农业农村局”微信公众号、“淄博农业”政务微博、“淄博农业”今日头条等平台共主动公开政府信息</w:t>
      </w:r>
      <w:r>
        <w:rPr>
          <w:rFonts w:hint="eastAsia" w:ascii="楷体" w:hAnsi="楷体" w:eastAsia="楷体" w:cs="楷体"/>
          <w:sz w:val="24"/>
          <w:szCs w:val="24"/>
          <w:lang w:val="en-US"/>
        </w:rPr>
        <w:t>3259</w:t>
      </w:r>
      <w:r>
        <w:rPr>
          <w:rFonts w:hint="eastAsia" w:ascii="楷体" w:hAnsi="楷体" w:eastAsia="楷体" w:cs="楷体"/>
          <w:sz w:val="24"/>
          <w:szCs w:val="24"/>
        </w:rPr>
        <w:t>条。</w:t>
      </w:r>
    </w:p>
    <w:p>
      <w:pPr>
        <w:pStyle w:val="2"/>
        <w:keepNext w:val="0"/>
        <w:keepLines w:val="0"/>
        <w:widowControl/>
        <w:suppressLineNumbers w:val="0"/>
        <w:ind w:left="0" w:firstLine="640"/>
        <w:jc w:val="left"/>
      </w:pPr>
      <w:r>
        <w:rPr>
          <w:rFonts w:hint="eastAsia" w:ascii="楷体" w:hAnsi="楷体" w:eastAsia="楷体" w:cs="楷体"/>
          <w:sz w:val="24"/>
          <w:szCs w:val="24"/>
        </w:rPr>
        <w:t>（一）重点领域信息公开情况</w:t>
      </w:r>
    </w:p>
    <w:p>
      <w:pPr>
        <w:pStyle w:val="2"/>
        <w:keepNext w:val="0"/>
        <w:keepLines w:val="0"/>
        <w:widowControl/>
        <w:suppressLineNumbers w:val="0"/>
        <w:ind w:left="0" w:firstLine="640"/>
      </w:pPr>
      <w:r>
        <w:rPr>
          <w:rFonts w:hint="eastAsia" w:ascii="楷体" w:hAnsi="楷体" w:eastAsia="楷体" w:cs="楷体"/>
          <w:sz w:val="24"/>
          <w:szCs w:val="24"/>
        </w:rPr>
        <w:t>及时公开了</w:t>
      </w:r>
      <w:r>
        <w:rPr>
          <w:rFonts w:hint="eastAsia" w:ascii="楷体" w:hAnsi="楷体" w:eastAsia="楷体" w:cs="楷体"/>
          <w:color w:val="3D3D3D"/>
          <w:sz w:val="24"/>
          <w:szCs w:val="24"/>
        </w:rPr>
        <w:t>中共淄博市委淄博市人民政府印发《关于打造数字农业农村中心城市的行动方案（</w:t>
      </w:r>
      <w:r>
        <w:rPr>
          <w:rFonts w:hint="eastAsia" w:ascii="楷体" w:hAnsi="楷体" w:eastAsia="楷体" w:cs="楷体"/>
          <w:color w:val="3D3D3D"/>
          <w:sz w:val="24"/>
          <w:szCs w:val="24"/>
          <w:lang w:val="en-US"/>
        </w:rPr>
        <w:t>2020—2025</w:t>
      </w:r>
      <w:r>
        <w:rPr>
          <w:rFonts w:hint="eastAsia" w:ascii="楷体" w:hAnsi="楷体" w:eastAsia="楷体" w:cs="楷体"/>
          <w:color w:val="3D3D3D"/>
          <w:sz w:val="24"/>
          <w:szCs w:val="24"/>
        </w:rPr>
        <w:t>年）》的通知</w:t>
      </w:r>
      <w:r>
        <w:rPr>
          <w:rFonts w:hint="eastAsia" w:ascii="楷体" w:hAnsi="楷体" w:eastAsia="楷体" w:cs="楷体"/>
          <w:sz w:val="24"/>
          <w:szCs w:val="24"/>
        </w:rPr>
        <w:t>等一批有关“三农”的重要政策文件，组织相关科室对文件进行解读并及时、全面、准确的发布。</w:t>
      </w:r>
    </w:p>
    <w:p>
      <w:pPr>
        <w:pStyle w:val="2"/>
        <w:keepNext w:val="0"/>
        <w:keepLines w:val="0"/>
        <w:widowControl/>
        <w:suppressLineNumbers w:val="0"/>
        <w:ind w:left="0" w:firstLine="480"/>
        <w:jc w:val="left"/>
      </w:pPr>
      <w:r>
        <w:rPr>
          <w:rFonts w:hint="eastAsia" w:ascii="楷体" w:hAnsi="楷体" w:eastAsia="楷体" w:cs="楷体"/>
          <w:sz w:val="24"/>
          <w:szCs w:val="24"/>
        </w:rPr>
        <w:t>（二）推进重大行政决策预公开</w:t>
      </w:r>
    </w:p>
    <w:p>
      <w:pPr>
        <w:pStyle w:val="2"/>
        <w:keepNext w:val="0"/>
        <w:keepLines w:val="0"/>
        <w:widowControl/>
        <w:suppressLineNumbers w:val="0"/>
        <w:ind w:left="0" w:firstLine="640"/>
      </w:pPr>
      <w:r>
        <w:rPr>
          <w:rFonts w:hint="eastAsia" w:ascii="楷体" w:hAnsi="楷体" w:eastAsia="楷体" w:cs="楷体"/>
          <w:sz w:val="24"/>
          <w:szCs w:val="24"/>
        </w:rPr>
        <w:t>健全落实重大决策预公开制度，对于涉及群众切身利益、需要社会广泛知晓的重大行政决策，在决策前均通过邮件、政府网站等形式向社会各界广泛征求了意见，并通过政府网站及时发布了公开意见收集汇总情况、采纳情况和未予采纳的理由。</w:t>
      </w:r>
    </w:p>
    <w:p>
      <w:pPr>
        <w:pStyle w:val="2"/>
        <w:keepNext w:val="0"/>
        <w:keepLines w:val="0"/>
        <w:widowControl/>
        <w:suppressLineNumbers w:val="0"/>
        <w:ind w:left="0" w:firstLine="640"/>
        <w:jc w:val="left"/>
      </w:pPr>
      <w:r>
        <w:rPr>
          <w:rFonts w:hint="eastAsia" w:ascii="楷体" w:hAnsi="楷体" w:eastAsia="楷体" w:cs="楷体"/>
          <w:sz w:val="24"/>
          <w:szCs w:val="24"/>
        </w:rPr>
        <w:t>（三）充分发挥新闻媒体作用</w:t>
      </w:r>
    </w:p>
    <w:p>
      <w:pPr>
        <w:pStyle w:val="2"/>
        <w:keepNext w:val="0"/>
        <w:keepLines w:val="0"/>
        <w:widowControl/>
        <w:suppressLineNumbers w:val="0"/>
        <w:ind w:left="0" w:firstLine="640"/>
      </w:pPr>
      <w:r>
        <w:rPr>
          <w:rFonts w:hint="eastAsia" w:ascii="楷体" w:hAnsi="楷体" w:eastAsia="楷体" w:cs="楷体"/>
          <w:sz w:val="24"/>
          <w:szCs w:val="24"/>
        </w:rPr>
        <w:t>一是召开新闻发布会解读政策文件。</w:t>
      </w:r>
      <w:r>
        <w:rPr>
          <w:rFonts w:hint="eastAsia" w:ascii="楷体" w:hAnsi="楷体" w:eastAsia="楷体" w:cs="楷体"/>
          <w:sz w:val="24"/>
          <w:szCs w:val="24"/>
          <w:lang w:val="en-US"/>
        </w:rPr>
        <w:t>2020</w:t>
      </w:r>
      <w:r>
        <w:rPr>
          <w:rFonts w:hint="eastAsia" w:ascii="楷体" w:hAnsi="楷体" w:eastAsia="楷体" w:cs="楷体"/>
          <w:sz w:val="24"/>
          <w:szCs w:val="24"/>
        </w:rPr>
        <w:t>年共召开新闻发布会</w:t>
      </w:r>
      <w:r>
        <w:rPr>
          <w:rFonts w:hint="eastAsia" w:ascii="楷体" w:hAnsi="楷体" w:eastAsia="楷体" w:cs="楷体"/>
          <w:sz w:val="24"/>
          <w:szCs w:val="24"/>
          <w:lang w:val="en-US"/>
        </w:rPr>
        <w:t>3</w:t>
      </w:r>
      <w:r>
        <w:rPr>
          <w:rFonts w:hint="eastAsia" w:ascii="楷体" w:hAnsi="楷体" w:eastAsia="楷体" w:cs="楷体"/>
          <w:sz w:val="24"/>
          <w:szCs w:val="24"/>
        </w:rPr>
        <w:t>次，翟照伟为新闻发言人，邀请媒体到会采访、安排访谈、向媒体提供素材，通过多角度宣传报道，提高政府工作的知晓率，对我市乡村振兴推进情况、农产品质量安全等进行了解读。二是主要负责人年内</w:t>
      </w:r>
      <w:r>
        <w:rPr>
          <w:rFonts w:hint="eastAsia" w:ascii="楷体" w:hAnsi="楷体" w:eastAsia="楷体" w:cs="楷体"/>
          <w:sz w:val="24"/>
          <w:szCs w:val="24"/>
          <w:lang w:val="en-US"/>
        </w:rPr>
        <w:t>2</w:t>
      </w:r>
      <w:r>
        <w:rPr>
          <w:rFonts w:hint="eastAsia" w:ascii="楷体" w:hAnsi="楷体" w:eastAsia="楷体" w:cs="楷体"/>
          <w:sz w:val="24"/>
          <w:szCs w:val="24"/>
        </w:rPr>
        <w:t>次走进淄博市电台《淄博问政》、</w:t>
      </w:r>
      <w:r>
        <w:rPr>
          <w:rFonts w:hint="eastAsia" w:ascii="楷体" w:hAnsi="楷体" w:eastAsia="楷体" w:cs="楷体"/>
          <w:sz w:val="24"/>
          <w:szCs w:val="24"/>
          <w:lang w:val="en-US"/>
        </w:rPr>
        <w:t>12345</w:t>
      </w:r>
      <w:r>
        <w:rPr>
          <w:rFonts w:hint="eastAsia" w:ascii="楷体" w:hAnsi="楷体" w:eastAsia="楷体" w:cs="楷体"/>
          <w:sz w:val="24"/>
          <w:szCs w:val="24"/>
        </w:rPr>
        <w:t>热线直播间，线上解答群众疑问，并对线上问题进行整理、汇总，做好线下的追踪报道。</w:t>
      </w:r>
    </w:p>
    <w:p>
      <w:pPr>
        <w:pStyle w:val="2"/>
        <w:keepNext w:val="0"/>
        <w:keepLines w:val="0"/>
        <w:widowControl/>
        <w:suppressLineNumbers w:val="0"/>
        <w:ind w:left="0" w:firstLine="640"/>
        <w:jc w:val="left"/>
      </w:pPr>
      <w:r>
        <w:rPr>
          <w:rFonts w:hint="eastAsia" w:ascii="楷体" w:hAnsi="楷体" w:eastAsia="楷体" w:cs="楷体"/>
          <w:sz w:val="24"/>
          <w:szCs w:val="24"/>
        </w:rPr>
        <w:t>（四）建议提案办理情况</w:t>
      </w:r>
    </w:p>
    <w:p>
      <w:pPr>
        <w:pStyle w:val="2"/>
        <w:keepNext w:val="0"/>
        <w:keepLines w:val="0"/>
        <w:widowControl/>
        <w:suppressLineNumbers w:val="0"/>
        <w:ind w:left="0" w:firstLine="640"/>
      </w:pPr>
      <w:r>
        <w:rPr>
          <w:rFonts w:hint="eastAsia" w:ascii="楷体" w:hAnsi="楷体" w:eastAsia="楷体" w:cs="楷体"/>
          <w:color w:val="3D3D3D"/>
          <w:sz w:val="24"/>
          <w:szCs w:val="24"/>
        </w:rPr>
        <w:t>今年市农业农村局共承办建议提案</w:t>
      </w:r>
      <w:r>
        <w:rPr>
          <w:rFonts w:hint="eastAsia" w:ascii="楷体" w:hAnsi="楷体" w:eastAsia="楷体" w:cs="楷体"/>
          <w:color w:val="3D3D3D"/>
          <w:sz w:val="24"/>
          <w:szCs w:val="24"/>
          <w:lang w:val="en-US"/>
        </w:rPr>
        <w:t>46</w:t>
      </w:r>
      <w:r>
        <w:rPr>
          <w:rFonts w:hint="eastAsia" w:ascii="楷体" w:hAnsi="楷体" w:eastAsia="楷体" w:cs="楷体"/>
          <w:color w:val="3D3D3D"/>
          <w:sz w:val="24"/>
          <w:szCs w:val="24"/>
        </w:rPr>
        <w:t>件，其中建议</w:t>
      </w:r>
      <w:r>
        <w:rPr>
          <w:rFonts w:hint="eastAsia" w:ascii="楷体" w:hAnsi="楷体" w:eastAsia="楷体" w:cs="楷体"/>
          <w:color w:val="3D3D3D"/>
          <w:sz w:val="24"/>
          <w:szCs w:val="24"/>
          <w:lang w:val="en-US"/>
        </w:rPr>
        <w:t>11</w:t>
      </w:r>
      <w:r>
        <w:rPr>
          <w:rFonts w:hint="eastAsia" w:ascii="楷体" w:hAnsi="楷体" w:eastAsia="楷体" w:cs="楷体"/>
          <w:color w:val="3D3D3D"/>
          <w:sz w:val="24"/>
          <w:szCs w:val="24"/>
        </w:rPr>
        <w:t>件、提案</w:t>
      </w:r>
      <w:r>
        <w:rPr>
          <w:rFonts w:hint="eastAsia" w:ascii="楷体" w:hAnsi="楷体" w:eastAsia="楷体" w:cs="楷体"/>
          <w:color w:val="3D3D3D"/>
          <w:sz w:val="24"/>
          <w:szCs w:val="24"/>
          <w:lang w:val="en-US"/>
        </w:rPr>
        <w:t>35</w:t>
      </w:r>
      <w:r>
        <w:rPr>
          <w:rFonts w:hint="eastAsia" w:ascii="楷体" w:hAnsi="楷体" w:eastAsia="楷体" w:cs="楷体"/>
          <w:color w:val="3D3D3D"/>
          <w:sz w:val="24"/>
          <w:szCs w:val="24"/>
        </w:rPr>
        <w:t>件，</w:t>
      </w:r>
      <w:r>
        <w:rPr>
          <w:rFonts w:hint="eastAsia" w:ascii="楷体" w:hAnsi="楷体" w:eastAsia="楷体" w:cs="楷体"/>
          <w:sz w:val="24"/>
          <w:szCs w:val="24"/>
        </w:rPr>
        <w:t>所有建议和提案均按照要求全部办理完毕。主要涉及农村规划和基础设施建设、乡村五大振兴、数字农业农村建设、农村人才培育、农产品品牌创建、绿色生态农业等方面，</w:t>
      </w:r>
      <w:r>
        <w:rPr>
          <w:rFonts w:hint="eastAsia" w:ascii="楷体" w:hAnsi="楷体" w:eastAsia="楷体" w:cs="楷体"/>
          <w:color w:val="3D3D3D"/>
          <w:sz w:val="24"/>
          <w:szCs w:val="24"/>
        </w:rPr>
        <w:t>市农业农村局党组高度重视建议提案办理工作，对各位代表、委员提出的建议、提案，认真进行研究分析，积极融入具体工作实践，转化为政策、工作重点或工作措施，努力将代表、委员的建议、提案转化为推动农业发展的新动力</w:t>
      </w:r>
      <w:r>
        <w:rPr>
          <w:rFonts w:hint="eastAsia" w:ascii="楷体" w:hAnsi="楷体" w:eastAsia="楷体" w:cs="楷体"/>
          <w:sz w:val="24"/>
          <w:szCs w:val="24"/>
        </w:rPr>
        <w:t>。代表们围绕实施乡村振兴战略、乡村产业振兴、数字农业农村建设、农村人才培育等内容展开热烈讨论，积极建言献策，现场提出建设性的意见建议。下一步将提高标准、强化措施，对所提意见、建议开展一次“回头看”，确保每一件建议提案落实到位。市农业农村局被评为“市人大代表建议先进承办单位”。</w:t>
      </w:r>
    </w:p>
    <w:tbl>
      <w:tblPr>
        <w:tblStyle w:val="3"/>
        <w:tblpPr w:vertAnchor="text" w:tblpXSpec="left"/>
        <w:tblW w:w="8522"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2565"/>
        <w:gridCol w:w="1897"/>
        <w:gridCol w:w="1939"/>
        <w:gridCol w:w="212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473" w:hRule="atLeast"/>
        </w:trPr>
        <w:tc>
          <w:tcPr>
            <w:tcW w:w="8522" w:type="dxa"/>
            <w:gridSpan w:val="4"/>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rPr>
              <w:t>第二十条第（一）项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50" w:hRule="atLeast"/>
        </w:trPr>
        <w:tc>
          <w:tcPr>
            <w:tcW w:w="256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rPr>
              <w:t>信息内容</w:t>
            </w:r>
          </w:p>
        </w:tc>
        <w:tc>
          <w:tcPr>
            <w:tcW w:w="189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rPr>
              <w:t>本年新制作数量</w:t>
            </w:r>
          </w:p>
        </w:tc>
        <w:tc>
          <w:tcPr>
            <w:tcW w:w="193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rPr>
              <w:t>本年新</w:t>
            </w:r>
          </w:p>
          <w:p>
            <w:pPr>
              <w:pStyle w:val="2"/>
              <w:keepNext w:val="0"/>
              <w:keepLines w:val="0"/>
              <w:widowControl/>
              <w:suppressLineNumbers w:val="0"/>
              <w:jc w:val="center"/>
            </w:pPr>
            <w:r>
              <w:rPr>
                <w:rFonts w:hint="eastAsia" w:ascii="楷体" w:hAnsi="楷体" w:eastAsia="楷体" w:cs="楷体"/>
                <w:sz w:val="24"/>
                <w:szCs w:val="24"/>
              </w:rPr>
              <w:t>公开数量</w:t>
            </w:r>
          </w:p>
        </w:tc>
        <w:tc>
          <w:tcPr>
            <w:tcW w:w="212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rPr>
              <w:t>对外公开</w:t>
            </w:r>
          </w:p>
          <w:p>
            <w:pPr>
              <w:pStyle w:val="2"/>
              <w:keepNext w:val="0"/>
              <w:keepLines w:val="0"/>
              <w:widowControl/>
              <w:suppressLineNumbers w:val="0"/>
              <w:jc w:val="center"/>
            </w:pPr>
            <w:r>
              <w:rPr>
                <w:rFonts w:hint="eastAsia" w:ascii="楷体" w:hAnsi="楷体" w:eastAsia="楷体" w:cs="楷体"/>
                <w:sz w:val="24"/>
                <w:szCs w:val="24"/>
              </w:rPr>
              <w:t>总数量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58" w:hRule="atLeast"/>
        </w:trPr>
        <w:tc>
          <w:tcPr>
            <w:tcW w:w="256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Pr>
            <w:r>
              <w:rPr>
                <w:rFonts w:hint="eastAsia" w:ascii="楷体" w:hAnsi="楷体" w:eastAsia="楷体" w:cs="楷体"/>
                <w:sz w:val="24"/>
                <w:szCs w:val="24"/>
              </w:rPr>
              <w:t>规章</w:t>
            </w:r>
          </w:p>
        </w:tc>
        <w:tc>
          <w:tcPr>
            <w:tcW w:w="189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lang w:val="en-US"/>
              </w:rPr>
              <w:t>0</w:t>
            </w:r>
          </w:p>
        </w:tc>
        <w:tc>
          <w:tcPr>
            <w:tcW w:w="193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lang w:val="en-US"/>
              </w:rPr>
              <w:t>0</w:t>
            </w:r>
          </w:p>
        </w:tc>
        <w:tc>
          <w:tcPr>
            <w:tcW w:w="212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53" w:hRule="atLeast"/>
        </w:trPr>
        <w:tc>
          <w:tcPr>
            <w:tcW w:w="256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Pr>
            <w:r>
              <w:rPr>
                <w:rFonts w:hint="eastAsia" w:ascii="楷体" w:hAnsi="楷体" w:eastAsia="楷体" w:cs="楷体"/>
                <w:sz w:val="24"/>
                <w:szCs w:val="24"/>
              </w:rPr>
              <w:t>规范性文件</w:t>
            </w:r>
          </w:p>
        </w:tc>
        <w:tc>
          <w:tcPr>
            <w:tcW w:w="189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lang w:val="en-US"/>
              </w:rPr>
              <w:t>0</w:t>
            </w:r>
          </w:p>
        </w:tc>
        <w:tc>
          <w:tcPr>
            <w:tcW w:w="193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lang w:val="en-US"/>
              </w:rPr>
              <w:t>0</w:t>
            </w:r>
          </w:p>
        </w:tc>
        <w:tc>
          <w:tcPr>
            <w:tcW w:w="212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lang w:val="en-US"/>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39" w:hRule="atLeast"/>
        </w:trPr>
        <w:tc>
          <w:tcPr>
            <w:tcW w:w="8522" w:type="dxa"/>
            <w:gridSpan w:val="4"/>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rPr>
              <w:t>第二十条第（五）项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23" w:hRule="atLeast"/>
        </w:trPr>
        <w:tc>
          <w:tcPr>
            <w:tcW w:w="256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rPr>
              <w:t>信息内容</w:t>
            </w:r>
          </w:p>
        </w:tc>
        <w:tc>
          <w:tcPr>
            <w:tcW w:w="189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Pr>
            <w:r>
              <w:rPr>
                <w:rFonts w:hint="eastAsia" w:ascii="楷体" w:hAnsi="楷体" w:eastAsia="楷体" w:cs="楷体"/>
                <w:sz w:val="24"/>
                <w:szCs w:val="24"/>
              </w:rPr>
              <w:t>上一年项目数量</w:t>
            </w:r>
          </w:p>
        </w:tc>
        <w:tc>
          <w:tcPr>
            <w:tcW w:w="193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rPr>
              <w:t>本年增</w:t>
            </w:r>
            <w:r>
              <w:rPr>
                <w:rFonts w:hint="eastAsia" w:ascii="楷体" w:hAnsi="楷体" w:eastAsia="楷体" w:cs="楷体"/>
                <w:sz w:val="24"/>
                <w:szCs w:val="24"/>
                <w:lang w:val="en-US"/>
              </w:rPr>
              <w:t>/</w:t>
            </w:r>
            <w:r>
              <w:rPr>
                <w:rFonts w:hint="eastAsia" w:ascii="楷体" w:hAnsi="楷体" w:eastAsia="楷体" w:cs="楷体"/>
                <w:sz w:val="24"/>
                <w:szCs w:val="24"/>
              </w:rPr>
              <w:t>减</w:t>
            </w:r>
          </w:p>
        </w:tc>
        <w:tc>
          <w:tcPr>
            <w:tcW w:w="212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rPr>
              <w:t>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4" w:hRule="atLeast"/>
        </w:trPr>
        <w:tc>
          <w:tcPr>
            <w:tcW w:w="256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Pr>
            <w:r>
              <w:rPr>
                <w:rFonts w:hint="eastAsia" w:ascii="楷体" w:hAnsi="楷体" w:eastAsia="楷体" w:cs="楷体"/>
                <w:sz w:val="24"/>
                <w:szCs w:val="24"/>
              </w:rPr>
              <w:t>行政许可</w:t>
            </w:r>
          </w:p>
        </w:tc>
        <w:tc>
          <w:tcPr>
            <w:tcW w:w="189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lang w:val="en-US"/>
              </w:rPr>
              <w:t>0</w:t>
            </w:r>
          </w:p>
        </w:tc>
        <w:tc>
          <w:tcPr>
            <w:tcW w:w="193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lang w:val="en-US"/>
              </w:rPr>
              <w:t>0</w:t>
            </w:r>
          </w:p>
        </w:tc>
        <w:tc>
          <w:tcPr>
            <w:tcW w:w="212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36" w:hRule="atLeast"/>
        </w:trPr>
        <w:tc>
          <w:tcPr>
            <w:tcW w:w="256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rPr>
                <w:rFonts w:hint="eastAsia" w:eastAsia="楷体"/>
                <w:lang w:eastAsia="zh-CN"/>
              </w:rPr>
            </w:pPr>
            <w:r>
              <w:rPr>
                <w:rFonts w:hint="eastAsia" w:ascii="楷体" w:hAnsi="楷体" w:eastAsia="楷体" w:cs="楷体"/>
                <w:sz w:val="24"/>
                <w:szCs w:val="24"/>
              </w:rPr>
              <w:t>其他对外管理服务事项</w:t>
            </w:r>
          </w:p>
        </w:tc>
        <w:tc>
          <w:tcPr>
            <w:tcW w:w="189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rPr>
                <w:rFonts w:hint="default" w:eastAsiaTheme="minorEastAsia"/>
                <w:lang w:val="en-US" w:eastAsia="zh-CN"/>
              </w:rPr>
            </w:pPr>
            <w:r>
              <w:rPr>
                <w:rFonts w:hint="eastAsia" w:ascii="楷体" w:hAnsi="楷体" w:eastAsia="楷体" w:cs="楷体"/>
                <w:sz w:val="24"/>
                <w:szCs w:val="24"/>
                <w:lang w:val="en-US" w:eastAsia="zh-CN"/>
              </w:rPr>
              <w:t>23</w:t>
            </w:r>
          </w:p>
        </w:tc>
        <w:tc>
          <w:tcPr>
            <w:tcW w:w="193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rPr>
                <w:rFonts w:hint="default" w:eastAsiaTheme="minorEastAsia"/>
                <w:lang w:val="en-US" w:eastAsia="zh-CN"/>
              </w:rPr>
            </w:pPr>
            <w:r>
              <w:rPr>
                <w:rFonts w:hint="eastAsia"/>
                <w:lang w:val="en-US" w:eastAsia="zh-CN"/>
              </w:rPr>
              <w:t>+3</w:t>
            </w:r>
          </w:p>
        </w:tc>
        <w:tc>
          <w:tcPr>
            <w:tcW w:w="212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rPr>
                <w:rFonts w:hint="default" w:eastAsiaTheme="minorEastAsia"/>
                <w:lang w:val="en-US" w:eastAsia="zh-CN"/>
              </w:rPr>
            </w:pPr>
            <w:r>
              <w:rPr>
                <w:rFonts w:hint="eastAsia" w:ascii="楷体" w:hAnsi="楷体" w:eastAsia="楷体" w:cs="楷体"/>
                <w:sz w:val="24"/>
                <w:szCs w:val="24"/>
                <w:lang w:val="en-US" w:eastAsia="zh-CN"/>
              </w:rPr>
              <w:t>38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rPr>
        <w:tc>
          <w:tcPr>
            <w:tcW w:w="8522" w:type="dxa"/>
            <w:gridSpan w:val="4"/>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rPr>
              <w:t>第二十条第（六）项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1" w:hRule="atLeast"/>
        </w:trPr>
        <w:tc>
          <w:tcPr>
            <w:tcW w:w="256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rPr>
              <w:t>信息内容</w:t>
            </w:r>
          </w:p>
        </w:tc>
        <w:tc>
          <w:tcPr>
            <w:tcW w:w="189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Pr>
            <w:r>
              <w:rPr>
                <w:rFonts w:hint="eastAsia" w:ascii="楷体" w:hAnsi="楷体" w:eastAsia="楷体" w:cs="楷体"/>
                <w:sz w:val="24"/>
                <w:szCs w:val="24"/>
              </w:rPr>
              <w:t>上一年项目数量</w:t>
            </w:r>
          </w:p>
        </w:tc>
        <w:tc>
          <w:tcPr>
            <w:tcW w:w="193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rPr>
              <w:t>本年增</w:t>
            </w:r>
            <w:r>
              <w:rPr>
                <w:rFonts w:hint="eastAsia" w:ascii="楷体" w:hAnsi="楷体" w:eastAsia="楷体" w:cs="楷体"/>
                <w:sz w:val="24"/>
                <w:szCs w:val="24"/>
                <w:lang w:val="en-US"/>
              </w:rPr>
              <w:t>/</w:t>
            </w:r>
            <w:r>
              <w:rPr>
                <w:rFonts w:hint="eastAsia" w:ascii="楷体" w:hAnsi="楷体" w:eastAsia="楷体" w:cs="楷体"/>
                <w:sz w:val="24"/>
                <w:szCs w:val="24"/>
              </w:rPr>
              <w:t>减</w:t>
            </w:r>
          </w:p>
        </w:tc>
        <w:tc>
          <w:tcPr>
            <w:tcW w:w="212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rPr>
              <w:t>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9" w:hRule="atLeast"/>
        </w:trPr>
        <w:tc>
          <w:tcPr>
            <w:tcW w:w="256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Pr>
            <w:r>
              <w:rPr>
                <w:rFonts w:hint="eastAsia" w:ascii="楷体" w:hAnsi="楷体" w:eastAsia="楷体" w:cs="楷体"/>
                <w:sz w:val="24"/>
                <w:szCs w:val="24"/>
              </w:rPr>
              <w:t>行政处罚</w:t>
            </w:r>
          </w:p>
        </w:tc>
        <w:tc>
          <w:tcPr>
            <w:tcW w:w="189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rPr>
              <w:t>2</w:t>
            </w:r>
          </w:p>
        </w:tc>
        <w:tc>
          <w:tcPr>
            <w:tcW w:w="193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lang w:val="en-US"/>
              </w:rPr>
              <w:t>+4</w:t>
            </w:r>
          </w:p>
        </w:tc>
        <w:tc>
          <w:tcPr>
            <w:tcW w:w="212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rPr>
                <w:rFonts w:hint="default" w:eastAsiaTheme="minorEastAsia"/>
                <w:lang w:val="en-US" w:eastAsia="zh-CN"/>
              </w:rPr>
            </w:pPr>
            <w:r>
              <w:rPr>
                <w:rFonts w:hint="eastAsia" w:ascii="楷体" w:hAnsi="楷体" w:eastAsia="楷体" w:cs="楷体"/>
                <w:sz w:val="24"/>
                <w:szCs w:val="24"/>
                <w:lang w:val="en-US" w:eastAsia="zh-CN"/>
              </w:rPr>
              <w:t>12</w:t>
            </w:r>
            <w:bookmarkStart w:id="0" w:name="_GoBack"/>
            <w:bookmarkEnd w:id="0"/>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9" w:hRule="atLeast"/>
        </w:trPr>
        <w:tc>
          <w:tcPr>
            <w:tcW w:w="256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Pr>
            <w:r>
              <w:rPr>
                <w:rFonts w:hint="eastAsia" w:ascii="楷体" w:hAnsi="楷体" w:eastAsia="楷体" w:cs="楷体"/>
                <w:sz w:val="24"/>
                <w:szCs w:val="24"/>
              </w:rPr>
              <w:t>行政强制</w:t>
            </w:r>
          </w:p>
        </w:tc>
        <w:tc>
          <w:tcPr>
            <w:tcW w:w="189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lang w:val="en-US"/>
              </w:rPr>
              <w:t>0</w:t>
            </w:r>
          </w:p>
        </w:tc>
        <w:tc>
          <w:tcPr>
            <w:tcW w:w="193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lang w:val="en-US"/>
              </w:rPr>
              <w:t>0</w:t>
            </w:r>
          </w:p>
        </w:tc>
        <w:tc>
          <w:tcPr>
            <w:tcW w:w="212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71" w:hRule="atLeast"/>
        </w:trPr>
        <w:tc>
          <w:tcPr>
            <w:tcW w:w="8522" w:type="dxa"/>
            <w:gridSpan w:val="4"/>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rPr>
              <w:t>第二十条第（八）项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7" w:hRule="atLeast"/>
        </w:trPr>
        <w:tc>
          <w:tcPr>
            <w:tcW w:w="256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rPr>
              <w:t>信息内容</w:t>
            </w:r>
          </w:p>
        </w:tc>
        <w:tc>
          <w:tcPr>
            <w:tcW w:w="189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Pr>
            <w:r>
              <w:rPr>
                <w:rFonts w:hint="eastAsia" w:ascii="楷体" w:hAnsi="楷体" w:eastAsia="楷体" w:cs="楷体"/>
                <w:sz w:val="24"/>
                <w:szCs w:val="24"/>
              </w:rPr>
              <w:t>上一年项目数量</w:t>
            </w:r>
          </w:p>
        </w:tc>
        <w:tc>
          <w:tcPr>
            <w:tcW w:w="406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rPr>
              <w:t>本年增</w:t>
            </w:r>
            <w:r>
              <w:rPr>
                <w:rFonts w:hint="eastAsia" w:ascii="楷体" w:hAnsi="楷体" w:eastAsia="楷体" w:cs="楷体"/>
                <w:sz w:val="24"/>
                <w:szCs w:val="24"/>
                <w:lang w:val="en-US"/>
              </w:rPr>
              <w:t>/</w:t>
            </w:r>
            <w:r>
              <w:rPr>
                <w:rFonts w:hint="eastAsia" w:ascii="楷体" w:hAnsi="楷体" w:eastAsia="楷体" w:cs="楷体"/>
                <w:sz w:val="24"/>
                <w:szCs w:val="24"/>
              </w:rPr>
              <w:t>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7" w:hRule="atLeast"/>
        </w:trPr>
        <w:tc>
          <w:tcPr>
            <w:tcW w:w="256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Pr>
            <w:r>
              <w:rPr>
                <w:rFonts w:hint="eastAsia" w:ascii="楷体" w:hAnsi="楷体" w:eastAsia="楷体" w:cs="楷体"/>
                <w:sz w:val="24"/>
                <w:szCs w:val="24"/>
              </w:rPr>
              <w:t>行政事业性收费</w:t>
            </w:r>
          </w:p>
        </w:tc>
        <w:tc>
          <w:tcPr>
            <w:tcW w:w="189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lang w:val="en-US"/>
              </w:rPr>
              <w:t>0</w:t>
            </w:r>
          </w:p>
        </w:tc>
        <w:tc>
          <w:tcPr>
            <w:tcW w:w="406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7" w:hRule="atLeast"/>
        </w:trPr>
        <w:tc>
          <w:tcPr>
            <w:tcW w:w="8522" w:type="dxa"/>
            <w:gridSpan w:val="4"/>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rPr>
              <w:t>第二十条第（九）项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rPr>
        <w:tc>
          <w:tcPr>
            <w:tcW w:w="256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rPr>
              <w:t>信息内容</w:t>
            </w:r>
          </w:p>
        </w:tc>
        <w:tc>
          <w:tcPr>
            <w:tcW w:w="189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rPr>
              <w:t>采购项目数量</w:t>
            </w:r>
          </w:p>
        </w:tc>
        <w:tc>
          <w:tcPr>
            <w:tcW w:w="406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rPr>
              <w:t>采购总金额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8" w:hRule="atLeast"/>
        </w:trPr>
        <w:tc>
          <w:tcPr>
            <w:tcW w:w="256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Pr>
            <w:r>
              <w:rPr>
                <w:rFonts w:hint="eastAsia" w:ascii="楷体" w:hAnsi="楷体" w:eastAsia="楷体" w:cs="楷体"/>
                <w:sz w:val="24"/>
                <w:szCs w:val="24"/>
              </w:rPr>
              <w:t>政府集中采购</w:t>
            </w:r>
          </w:p>
        </w:tc>
        <w:tc>
          <w:tcPr>
            <w:tcW w:w="189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lang w:val="en-US"/>
              </w:rPr>
              <w:t>2</w:t>
            </w:r>
          </w:p>
        </w:tc>
        <w:tc>
          <w:tcPr>
            <w:tcW w:w="406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lang w:val="en-US"/>
              </w:rPr>
              <w:t>58650</w:t>
            </w:r>
            <w:r>
              <w:rPr>
                <w:rFonts w:hint="eastAsia" w:ascii="楷体" w:hAnsi="楷体" w:eastAsia="楷体" w:cs="楷体"/>
                <w:sz w:val="24"/>
                <w:szCs w:val="24"/>
              </w:rPr>
              <w:t>元</w:t>
            </w:r>
          </w:p>
        </w:tc>
      </w:tr>
    </w:tbl>
    <w:p>
      <w:pPr>
        <w:pStyle w:val="2"/>
        <w:keepNext w:val="0"/>
        <w:keepLines w:val="0"/>
        <w:widowControl/>
        <w:suppressLineNumbers w:val="0"/>
      </w:pPr>
      <w:r>
        <w:rPr>
          <w:rStyle w:val="5"/>
          <w:rFonts w:hint="eastAsia" w:ascii="楷体" w:hAnsi="楷体" w:eastAsia="楷体" w:cs="楷体"/>
          <w:sz w:val="24"/>
          <w:szCs w:val="24"/>
          <w:lang w:val="en-US"/>
        </w:rPr>
        <w:t> </w:t>
      </w:r>
    </w:p>
    <w:p>
      <w:pPr>
        <w:pStyle w:val="2"/>
        <w:keepNext w:val="0"/>
        <w:keepLines w:val="0"/>
        <w:widowControl/>
        <w:suppressLineNumbers w:val="0"/>
        <w:ind w:left="0" w:firstLine="600"/>
      </w:pPr>
      <w:r>
        <w:t> </w:t>
      </w:r>
    </w:p>
    <w:p>
      <w:pPr>
        <w:pStyle w:val="2"/>
        <w:keepNext w:val="0"/>
        <w:keepLines w:val="0"/>
        <w:widowControl/>
        <w:suppressLineNumbers w:val="0"/>
        <w:ind w:left="0" w:firstLine="600"/>
      </w:pPr>
      <w:r>
        <w:rPr>
          <w:rFonts w:hint="eastAsia" w:ascii="楷体" w:hAnsi="楷体" w:eastAsia="楷体" w:cs="楷体"/>
          <w:sz w:val="24"/>
          <w:szCs w:val="24"/>
          <w:lang w:val="en-US"/>
        </w:rPr>
        <w:t> 三、</w:t>
      </w:r>
      <w:r>
        <w:rPr>
          <w:rFonts w:hint="eastAsia" w:ascii="楷体" w:hAnsi="楷体" w:eastAsia="楷体" w:cs="楷体"/>
          <w:sz w:val="24"/>
          <w:szCs w:val="24"/>
        </w:rPr>
        <w:t>收到和处理政府信息公开申请情况</w:t>
      </w:r>
    </w:p>
    <w:p>
      <w:pPr>
        <w:pStyle w:val="2"/>
        <w:keepNext w:val="0"/>
        <w:keepLines w:val="0"/>
        <w:widowControl/>
        <w:suppressLineNumbers w:val="0"/>
        <w:ind w:left="0" w:firstLine="640"/>
      </w:pPr>
      <w:r>
        <w:rPr>
          <w:rFonts w:hint="eastAsia" w:ascii="楷体" w:hAnsi="楷体" w:eastAsia="楷体" w:cs="楷体"/>
          <w:sz w:val="24"/>
          <w:szCs w:val="24"/>
        </w:rPr>
        <w:t>（一）收到申请及申请处理情况</w:t>
      </w:r>
    </w:p>
    <w:p>
      <w:pPr>
        <w:pStyle w:val="2"/>
        <w:keepNext w:val="0"/>
        <w:keepLines w:val="0"/>
        <w:widowControl/>
        <w:suppressLineNumbers w:val="0"/>
        <w:spacing w:line="520" w:lineRule="atLeast"/>
        <w:ind w:left="0" w:firstLine="640"/>
        <w:jc w:val="left"/>
      </w:pPr>
      <w:r>
        <w:rPr>
          <w:rFonts w:hint="eastAsia" w:ascii="楷体" w:hAnsi="楷体" w:eastAsia="楷体" w:cs="楷体"/>
          <w:sz w:val="24"/>
          <w:szCs w:val="24"/>
          <w:lang w:val="en-US"/>
        </w:rPr>
        <w:t>2020</w:t>
      </w:r>
      <w:r>
        <w:rPr>
          <w:rFonts w:hint="eastAsia" w:ascii="楷体" w:hAnsi="楷体" w:eastAsia="楷体" w:cs="楷体"/>
          <w:sz w:val="24"/>
          <w:szCs w:val="24"/>
        </w:rPr>
        <w:t>年，淄博市农业农村局严格按照依申请公开程序办理依申请公开办件。年内共收到依申请公开办件</w:t>
      </w:r>
      <w:r>
        <w:rPr>
          <w:rFonts w:hint="eastAsia" w:ascii="楷体" w:hAnsi="楷体" w:eastAsia="楷体" w:cs="楷体"/>
          <w:sz w:val="24"/>
          <w:szCs w:val="24"/>
          <w:lang w:val="en-US"/>
        </w:rPr>
        <w:t>3</w:t>
      </w:r>
      <w:r>
        <w:rPr>
          <w:rFonts w:hint="eastAsia" w:ascii="楷体" w:hAnsi="楷体" w:eastAsia="楷体" w:cs="楷体"/>
          <w:sz w:val="24"/>
          <w:szCs w:val="24"/>
        </w:rPr>
        <w:t>件，均按照申请人指定的方式公开信息。</w:t>
      </w:r>
    </w:p>
    <w:p>
      <w:pPr>
        <w:pStyle w:val="2"/>
        <w:keepNext w:val="0"/>
        <w:keepLines w:val="0"/>
        <w:widowControl/>
        <w:suppressLineNumbers w:val="0"/>
        <w:spacing w:line="520" w:lineRule="atLeast"/>
        <w:ind w:left="0" w:firstLine="640"/>
        <w:jc w:val="left"/>
      </w:pPr>
      <w:r>
        <w:rPr>
          <w:rFonts w:hint="eastAsia" w:ascii="楷体" w:hAnsi="楷体" w:eastAsia="楷体" w:cs="楷体"/>
          <w:sz w:val="24"/>
          <w:szCs w:val="24"/>
        </w:rPr>
        <w:t>（二）收费及减免情况</w:t>
      </w:r>
    </w:p>
    <w:p>
      <w:pPr>
        <w:pStyle w:val="2"/>
        <w:keepNext w:val="0"/>
        <w:keepLines w:val="0"/>
        <w:widowControl/>
        <w:suppressLineNumbers w:val="0"/>
        <w:spacing w:line="520" w:lineRule="atLeast"/>
        <w:ind w:left="0" w:firstLine="640"/>
        <w:jc w:val="left"/>
      </w:pPr>
      <w:r>
        <w:rPr>
          <w:rFonts w:hint="eastAsia" w:ascii="楷体" w:hAnsi="楷体" w:eastAsia="楷体" w:cs="楷体"/>
          <w:sz w:val="24"/>
          <w:szCs w:val="24"/>
        </w:rPr>
        <w:t>淄博市农业农村局在政府信息公开申请办理过程中，未收取任何费用。</w:t>
      </w:r>
    </w:p>
    <w:tbl>
      <w:tblPr>
        <w:tblStyle w:val="3"/>
        <w:tblpPr w:vertAnchor="text" w:tblpXSpec="left"/>
        <w:tblW w:w="8522"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96"/>
        <w:gridCol w:w="1090"/>
        <w:gridCol w:w="2334"/>
        <w:gridCol w:w="532"/>
        <w:gridCol w:w="629"/>
        <w:gridCol w:w="628"/>
        <w:gridCol w:w="629"/>
        <w:gridCol w:w="629"/>
        <w:gridCol w:w="629"/>
        <w:gridCol w:w="72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448" w:hRule="atLeast"/>
        </w:trPr>
        <w:tc>
          <w:tcPr>
            <w:tcW w:w="4120"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line="240" w:lineRule="atLeast"/>
            </w:pPr>
            <w:r>
              <w:rPr>
                <w:rFonts w:hint="eastAsia" w:ascii="楷体" w:hAnsi="楷体" w:eastAsia="楷体" w:cs="楷体"/>
                <w:sz w:val="24"/>
                <w:szCs w:val="24"/>
              </w:rPr>
              <w:t>（本列数据的勾稽关系为：第一项加第二项之和，等于第三项加第四项之和）</w:t>
            </w:r>
          </w:p>
        </w:tc>
        <w:tc>
          <w:tcPr>
            <w:tcW w:w="4402"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line="240" w:lineRule="atLeast"/>
              <w:jc w:val="center"/>
            </w:pPr>
            <w:r>
              <w:rPr>
                <w:rFonts w:hint="eastAsia" w:ascii="楷体" w:hAnsi="楷体" w:eastAsia="楷体" w:cs="楷体"/>
                <w:sz w:val="24"/>
                <w:szCs w:val="24"/>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2" w:hRule="atLeast"/>
        </w:trPr>
        <w:tc>
          <w:tcPr>
            <w:tcW w:w="4120"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3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line="240" w:lineRule="atLeast"/>
              <w:jc w:val="center"/>
            </w:pPr>
            <w:r>
              <w:rPr>
                <w:rFonts w:hint="eastAsia" w:ascii="楷体" w:hAnsi="楷体" w:eastAsia="楷体" w:cs="楷体"/>
                <w:sz w:val="24"/>
                <w:szCs w:val="24"/>
              </w:rPr>
              <w:t>自然人</w:t>
            </w:r>
          </w:p>
        </w:tc>
        <w:tc>
          <w:tcPr>
            <w:tcW w:w="3144"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line="240" w:lineRule="atLeast"/>
              <w:jc w:val="center"/>
            </w:pPr>
            <w:r>
              <w:rPr>
                <w:rFonts w:hint="eastAsia" w:ascii="楷体" w:hAnsi="楷体" w:eastAsia="楷体" w:cs="楷体"/>
                <w:sz w:val="24"/>
                <w:szCs w:val="24"/>
              </w:rPr>
              <w:t>法人或其他组织</w:t>
            </w:r>
          </w:p>
        </w:tc>
        <w:tc>
          <w:tcPr>
            <w:tcW w:w="72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line="240" w:lineRule="atLeast"/>
            </w:pPr>
            <w:r>
              <w:rPr>
                <w:rFonts w:hint="eastAsia" w:ascii="楷体" w:hAnsi="楷体" w:eastAsia="楷体" w:cs="楷体"/>
                <w:sz w:val="24"/>
                <w:szCs w:val="24"/>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69" w:hRule="atLeast"/>
        </w:trPr>
        <w:tc>
          <w:tcPr>
            <w:tcW w:w="4120"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3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2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line="240" w:lineRule="atLeast"/>
            </w:pPr>
            <w:r>
              <w:rPr>
                <w:rFonts w:hint="eastAsia" w:ascii="楷体" w:hAnsi="楷体" w:eastAsia="楷体" w:cs="楷体"/>
                <w:sz w:val="24"/>
                <w:szCs w:val="24"/>
              </w:rPr>
              <w:t>商业企业</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line="240" w:lineRule="atLeast"/>
            </w:pPr>
            <w:r>
              <w:rPr>
                <w:rFonts w:hint="eastAsia" w:ascii="楷体" w:hAnsi="楷体" w:eastAsia="楷体" w:cs="楷体"/>
                <w:sz w:val="24"/>
                <w:szCs w:val="24"/>
              </w:rPr>
              <w:t>科研机构</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line="240" w:lineRule="atLeast"/>
            </w:pPr>
            <w:r>
              <w:rPr>
                <w:rFonts w:hint="eastAsia" w:ascii="楷体" w:hAnsi="楷体" w:eastAsia="楷体" w:cs="楷体"/>
                <w:sz w:val="24"/>
                <w:szCs w:val="24"/>
              </w:rPr>
              <w:t>社会公益组织</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line="240" w:lineRule="atLeast"/>
            </w:pPr>
            <w:r>
              <w:rPr>
                <w:rFonts w:hint="eastAsia" w:ascii="楷体" w:hAnsi="楷体" w:eastAsia="楷体" w:cs="楷体"/>
                <w:sz w:val="24"/>
                <w:szCs w:val="24"/>
              </w:rPr>
              <w:t>法律服务机构</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line="240" w:lineRule="atLeast"/>
            </w:pPr>
            <w:r>
              <w:rPr>
                <w:rFonts w:hint="eastAsia" w:ascii="楷体" w:hAnsi="楷体" w:eastAsia="楷体" w:cs="楷体"/>
                <w:sz w:val="24"/>
                <w:szCs w:val="24"/>
              </w:rPr>
              <w:t>其他</w:t>
            </w:r>
          </w:p>
        </w:tc>
        <w:tc>
          <w:tcPr>
            <w:tcW w:w="72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49" w:hRule="atLeast"/>
        </w:trPr>
        <w:tc>
          <w:tcPr>
            <w:tcW w:w="4120"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pPr>
            <w:r>
              <w:rPr>
                <w:rFonts w:hint="eastAsia" w:ascii="楷体" w:hAnsi="楷体" w:eastAsia="楷体" w:cs="楷体"/>
                <w:sz w:val="24"/>
                <w:szCs w:val="24"/>
              </w:rPr>
              <w:t>一、本年新收政府信息公开申请数量</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3</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72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9" w:hRule="atLeast"/>
        </w:trPr>
        <w:tc>
          <w:tcPr>
            <w:tcW w:w="4120"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pPr>
            <w:r>
              <w:rPr>
                <w:rFonts w:hint="eastAsia" w:ascii="楷体" w:hAnsi="楷体" w:eastAsia="楷体" w:cs="楷体"/>
                <w:sz w:val="24"/>
                <w:szCs w:val="24"/>
              </w:rPr>
              <w:t>二、上年结转政府信息公开申请数量</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726"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18" w:hRule="atLeast"/>
        </w:trPr>
        <w:tc>
          <w:tcPr>
            <w:tcW w:w="69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line="240" w:lineRule="atLeast"/>
            </w:pPr>
            <w:r>
              <w:rPr>
                <w:rFonts w:hint="eastAsia" w:ascii="楷体" w:hAnsi="楷体" w:eastAsia="楷体" w:cs="楷体"/>
                <w:sz w:val="24"/>
                <w:szCs w:val="24"/>
              </w:rPr>
              <w:t>三、本年度办理结果</w:t>
            </w:r>
          </w:p>
        </w:tc>
        <w:tc>
          <w:tcPr>
            <w:tcW w:w="3424"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pPr>
            <w:r>
              <w:rPr>
                <w:rFonts w:hint="eastAsia" w:ascii="楷体" w:hAnsi="楷体" w:eastAsia="楷体" w:cs="楷体"/>
                <w:sz w:val="24"/>
                <w:szCs w:val="24"/>
              </w:rPr>
              <w:t>（一）予以公开</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3</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72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3424"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pPr>
            <w:r>
              <w:rPr>
                <w:rFonts w:hint="eastAsia" w:ascii="楷体" w:hAnsi="楷体" w:eastAsia="楷体" w:cs="楷体"/>
                <w:sz w:val="24"/>
                <w:szCs w:val="24"/>
              </w:rPr>
              <w:t>（二）部分公开（区分处理的，只计这一情形，不计其他情形）</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726"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0" w:hRule="atLeast"/>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09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line="240" w:lineRule="atLeast"/>
            </w:pPr>
            <w:r>
              <w:rPr>
                <w:rFonts w:hint="eastAsia" w:ascii="楷体" w:hAnsi="楷体" w:eastAsia="楷体" w:cs="楷体"/>
                <w:sz w:val="24"/>
                <w:szCs w:val="24"/>
              </w:rPr>
              <w:t>（三）不予公开</w:t>
            </w:r>
          </w:p>
        </w:tc>
        <w:tc>
          <w:tcPr>
            <w:tcW w:w="233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pPr>
            <w:r>
              <w:rPr>
                <w:rFonts w:hint="eastAsia" w:ascii="楷体" w:hAnsi="楷体" w:eastAsia="楷体" w:cs="楷体"/>
                <w:sz w:val="24"/>
                <w:szCs w:val="24"/>
                <w:lang w:val="en-US"/>
              </w:rPr>
              <w:t>1</w:t>
            </w:r>
            <w:r>
              <w:rPr>
                <w:rFonts w:hint="eastAsia" w:ascii="楷体" w:hAnsi="楷体" w:eastAsia="楷体" w:cs="楷体"/>
                <w:sz w:val="24"/>
                <w:szCs w:val="24"/>
              </w:rPr>
              <w:t>．属于国家秘密</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726"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6" w:hRule="atLeast"/>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09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33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pPr>
            <w:r>
              <w:rPr>
                <w:rFonts w:hint="eastAsia" w:ascii="楷体" w:hAnsi="楷体" w:eastAsia="楷体" w:cs="楷体"/>
                <w:sz w:val="24"/>
                <w:szCs w:val="24"/>
                <w:lang w:val="en-US"/>
              </w:rPr>
              <w:t>2</w:t>
            </w:r>
            <w:r>
              <w:rPr>
                <w:rFonts w:hint="eastAsia" w:ascii="楷体" w:hAnsi="楷体" w:eastAsia="楷体" w:cs="楷体"/>
                <w:sz w:val="24"/>
                <w:szCs w:val="24"/>
              </w:rPr>
              <w:t>．其他法律行政法规禁止公开</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726"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19" w:hRule="atLeast"/>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09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33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pPr>
            <w:r>
              <w:rPr>
                <w:rFonts w:hint="eastAsia" w:ascii="楷体" w:hAnsi="楷体" w:eastAsia="楷体" w:cs="楷体"/>
                <w:sz w:val="24"/>
                <w:szCs w:val="24"/>
                <w:lang w:val="en-US"/>
              </w:rPr>
              <w:t>3</w:t>
            </w:r>
            <w:r>
              <w:rPr>
                <w:rFonts w:hint="eastAsia" w:ascii="楷体" w:hAnsi="楷体" w:eastAsia="楷体" w:cs="楷体"/>
                <w:sz w:val="24"/>
                <w:szCs w:val="24"/>
              </w:rPr>
              <w:t>．危及“三安全一稳定”</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726"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09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33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pPr>
            <w:r>
              <w:rPr>
                <w:rFonts w:hint="eastAsia" w:ascii="楷体" w:hAnsi="楷体" w:eastAsia="楷体" w:cs="楷体"/>
                <w:sz w:val="24"/>
                <w:szCs w:val="24"/>
                <w:lang w:val="en-US"/>
              </w:rPr>
              <w:t>4</w:t>
            </w:r>
            <w:r>
              <w:rPr>
                <w:rFonts w:hint="eastAsia" w:ascii="楷体" w:hAnsi="楷体" w:eastAsia="楷体" w:cs="楷体"/>
                <w:sz w:val="24"/>
                <w:szCs w:val="24"/>
              </w:rPr>
              <w:t>．保护第三方合法权益</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726"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16" w:hRule="atLeast"/>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09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33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pPr>
            <w:r>
              <w:rPr>
                <w:rFonts w:hint="eastAsia" w:ascii="楷体" w:hAnsi="楷体" w:eastAsia="楷体" w:cs="楷体"/>
                <w:sz w:val="24"/>
                <w:szCs w:val="24"/>
                <w:lang w:val="en-US"/>
              </w:rPr>
              <w:t>5</w:t>
            </w:r>
            <w:r>
              <w:rPr>
                <w:rFonts w:hint="eastAsia" w:ascii="楷体" w:hAnsi="楷体" w:eastAsia="楷体" w:cs="楷体"/>
                <w:sz w:val="24"/>
                <w:szCs w:val="24"/>
              </w:rPr>
              <w:t>．属于三类内部事务信息</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726"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9" w:hRule="atLeast"/>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09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33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pPr>
            <w:r>
              <w:rPr>
                <w:rFonts w:hint="eastAsia" w:ascii="楷体" w:hAnsi="楷体" w:eastAsia="楷体" w:cs="楷体"/>
                <w:sz w:val="24"/>
                <w:szCs w:val="24"/>
                <w:lang w:val="en-US"/>
              </w:rPr>
              <w:t>6</w:t>
            </w:r>
            <w:r>
              <w:rPr>
                <w:rFonts w:hint="eastAsia" w:ascii="楷体" w:hAnsi="楷体" w:eastAsia="楷体" w:cs="楷体"/>
                <w:sz w:val="24"/>
                <w:szCs w:val="24"/>
              </w:rPr>
              <w:t>．属于四类过程性信息</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726"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15" w:hRule="atLeast"/>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09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33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pPr>
            <w:r>
              <w:rPr>
                <w:rFonts w:hint="eastAsia" w:ascii="楷体" w:hAnsi="楷体" w:eastAsia="楷体" w:cs="楷体"/>
                <w:sz w:val="24"/>
                <w:szCs w:val="24"/>
                <w:lang w:val="en-US"/>
              </w:rPr>
              <w:t>7</w:t>
            </w:r>
            <w:r>
              <w:rPr>
                <w:rFonts w:hint="eastAsia" w:ascii="楷体" w:hAnsi="楷体" w:eastAsia="楷体" w:cs="楷体"/>
                <w:sz w:val="24"/>
                <w:szCs w:val="24"/>
              </w:rPr>
              <w:t>．属于行政执法案卷</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726"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1" w:hRule="atLeast"/>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09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33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pPr>
            <w:r>
              <w:rPr>
                <w:rFonts w:hint="eastAsia" w:ascii="楷体" w:hAnsi="楷体" w:eastAsia="楷体" w:cs="楷体"/>
                <w:sz w:val="24"/>
                <w:szCs w:val="24"/>
                <w:lang w:val="en-US"/>
              </w:rPr>
              <w:t>8</w:t>
            </w:r>
            <w:r>
              <w:rPr>
                <w:rFonts w:hint="eastAsia" w:ascii="楷体" w:hAnsi="楷体" w:eastAsia="楷体" w:cs="楷体"/>
                <w:sz w:val="24"/>
                <w:szCs w:val="24"/>
              </w:rPr>
              <w:t>．属于行政查询事项</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726"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12" w:hRule="atLeast"/>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09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line="240" w:lineRule="atLeast"/>
            </w:pPr>
            <w:r>
              <w:rPr>
                <w:rFonts w:hint="eastAsia" w:ascii="楷体" w:hAnsi="楷体" w:eastAsia="楷体" w:cs="楷体"/>
                <w:sz w:val="24"/>
                <w:szCs w:val="24"/>
              </w:rPr>
              <w:t>（四）无法提供</w:t>
            </w:r>
          </w:p>
        </w:tc>
        <w:tc>
          <w:tcPr>
            <w:tcW w:w="233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pPr>
            <w:r>
              <w:rPr>
                <w:rFonts w:hint="eastAsia" w:ascii="楷体" w:hAnsi="楷体" w:eastAsia="楷体" w:cs="楷体"/>
                <w:sz w:val="24"/>
                <w:szCs w:val="24"/>
                <w:lang w:val="en-US"/>
              </w:rPr>
              <w:t>1</w:t>
            </w:r>
            <w:r>
              <w:rPr>
                <w:rFonts w:hint="eastAsia" w:ascii="楷体" w:hAnsi="楷体" w:eastAsia="楷体" w:cs="楷体"/>
                <w:sz w:val="24"/>
                <w:szCs w:val="24"/>
              </w:rPr>
              <w:t>．本机关不掌握相关政府信息</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726"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18" w:hRule="atLeast"/>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09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33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pPr>
            <w:r>
              <w:rPr>
                <w:rFonts w:hint="eastAsia" w:ascii="楷体" w:hAnsi="楷体" w:eastAsia="楷体" w:cs="楷体"/>
                <w:sz w:val="24"/>
                <w:szCs w:val="24"/>
                <w:lang w:val="en-US"/>
              </w:rPr>
              <w:t>2</w:t>
            </w:r>
            <w:r>
              <w:rPr>
                <w:rFonts w:hint="eastAsia" w:ascii="楷体" w:hAnsi="楷体" w:eastAsia="楷体" w:cs="楷体"/>
                <w:sz w:val="24"/>
                <w:szCs w:val="24"/>
              </w:rPr>
              <w:t>．没有现成信息需要另行制作</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726"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09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33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pPr>
            <w:r>
              <w:rPr>
                <w:rFonts w:hint="eastAsia" w:ascii="楷体" w:hAnsi="楷体" w:eastAsia="楷体" w:cs="楷体"/>
                <w:sz w:val="24"/>
                <w:szCs w:val="24"/>
                <w:lang w:val="en-US"/>
              </w:rPr>
              <w:t>3</w:t>
            </w:r>
            <w:r>
              <w:rPr>
                <w:rFonts w:hint="eastAsia" w:ascii="楷体" w:hAnsi="楷体" w:eastAsia="楷体" w:cs="楷体"/>
                <w:sz w:val="24"/>
                <w:szCs w:val="24"/>
              </w:rPr>
              <w:t>．补正后申请内容仍不明确</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726"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3" w:hRule="atLeast"/>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09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line="240" w:lineRule="atLeast"/>
            </w:pPr>
            <w:r>
              <w:rPr>
                <w:rFonts w:hint="eastAsia" w:ascii="楷体" w:hAnsi="楷体" w:eastAsia="楷体" w:cs="楷体"/>
                <w:sz w:val="24"/>
                <w:szCs w:val="24"/>
              </w:rPr>
              <w:t>（五）不予处理</w:t>
            </w:r>
          </w:p>
        </w:tc>
        <w:tc>
          <w:tcPr>
            <w:tcW w:w="233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pPr>
            <w:r>
              <w:rPr>
                <w:rFonts w:hint="eastAsia" w:ascii="楷体" w:hAnsi="楷体" w:eastAsia="楷体" w:cs="楷体"/>
                <w:sz w:val="24"/>
                <w:szCs w:val="24"/>
                <w:lang w:val="en-US"/>
              </w:rPr>
              <w:t>1</w:t>
            </w:r>
            <w:r>
              <w:rPr>
                <w:rFonts w:hint="eastAsia" w:ascii="楷体" w:hAnsi="楷体" w:eastAsia="楷体" w:cs="楷体"/>
                <w:sz w:val="24"/>
                <w:szCs w:val="24"/>
              </w:rPr>
              <w:t>．信访举报投诉类申请</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726"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09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33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pPr>
            <w:r>
              <w:rPr>
                <w:rFonts w:hint="eastAsia" w:ascii="楷体" w:hAnsi="楷体" w:eastAsia="楷体" w:cs="楷体"/>
                <w:sz w:val="24"/>
                <w:szCs w:val="24"/>
                <w:lang w:val="en-US"/>
              </w:rPr>
              <w:t>2</w:t>
            </w:r>
            <w:r>
              <w:rPr>
                <w:rFonts w:hint="eastAsia" w:ascii="楷体" w:hAnsi="楷体" w:eastAsia="楷体" w:cs="楷体"/>
                <w:sz w:val="24"/>
                <w:szCs w:val="24"/>
              </w:rPr>
              <w:t>．重复申请</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726"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83" w:hRule="atLeast"/>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09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33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pPr>
            <w:r>
              <w:rPr>
                <w:rFonts w:hint="eastAsia" w:ascii="楷体" w:hAnsi="楷体" w:eastAsia="楷体" w:cs="楷体"/>
                <w:sz w:val="24"/>
                <w:szCs w:val="24"/>
                <w:lang w:val="en-US"/>
              </w:rPr>
              <w:t>3</w:t>
            </w:r>
            <w:r>
              <w:rPr>
                <w:rFonts w:hint="eastAsia" w:ascii="楷体" w:hAnsi="楷体" w:eastAsia="楷体" w:cs="楷体"/>
                <w:sz w:val="24"/>
                <w:szCs w:val="24"/>
              </w:rPr>
              <w:t>．要求提供公开出版物</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726"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16" w:hRule="atLeast"/>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09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33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pPr>
            <w:r>
              <w:rPr>
                <w:rFonts w:hint="eastAsia" w:ascii="楷体" w:hAnsi="楷体" w:eastAsia="楷体" w:cs="楷体"/>
                <w:sz w:val="24"/>
                <w:szCs w:val="24"/>
                <w:lang w:val="en-US"/>
              </w:rPr>
              <w:t>4</w:t>
            </w:r>
            <w:r>
              <w:rPr>
                <w:rFonts w:hint="eastAsia" w:ascii="楷体" w:hAnsi="楷体" w:eastAsia="楷体" w:cs="楷体"/>
                <w:sz w:val="24"/>
                <w:szCs w:val="24"/>
              </w:rPr>
              <w:t>．无正当理由大量反复申请</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726"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09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33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ind w:left="210" w:hanging="210"/>
            </w:pPr>
            <w:r>
              <w:rPr>
                <w:rFonts w:hint="eastAsia" w:ascii="楷体" w:hAnsi="楷体" w:eastAsia="楷体" w:cs="楷体"/>
                <w:sz w:val="24"/>
                <w:szCs w:val="24"/>
                <w:lang w:val="en-US"/>
              </w:rPr>
              <w:t>5</w:t>
            </w:r>
            <w:r>
              <w:rPr>
                <w:rFonts w:hint="eastAsia" w:ascii="楷体" w:hAnsi="楷体" w:eastAsia="楷体" w:cs="楷体"/>
                <w:sz w:val="24"/>
                <w:szCs w:val="24"/>
              </w:rPr>
              <w:t>．要求行政机关确认或重新出具已获取信息</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726"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64" w:hRule="atLeast"/>
        </w:trPr>
        <w:tc>
          <w:tcPr>
            <w:tcW w:w="696"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pPr>
            <w:r>
              <w:rPr>
                <w:rFonts w:hint="eastAsia" w:ascii="楷体" w:hAnsi="楷体" w:eastAsia="楷体" w:cs="楷体"/>
                <w:sz w:val="24"/>
                <w:szCs w:val="24"/>
                <w:lang w:val="en-US"/>
              </w:rPr>
              <w:t> </w:t>
            </w:r>
          </w:p>
        </w:tc>
        <w:tc>
          <w:tcPr>
            <w:tcW w:w="342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line="240" w:lineRule="atLeast"/>
            </w:pPr>
            <w:r>
              <w:rPr>
                <w:rFonts w:hint="eastAsia" w:ascii="楷体" w:hAnsi="楷体" w:eastAsia="楷体" w:cs="楷体"/>
                <w:sz w:val="24"/>
                <w:szCs w:val="24"/>
              </w:rPr>
              <w:t>（六）其他处理</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726"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15" w:hRule="atLeast"/>
        </w:trPr>
        <w:tc>
          <w:tcPr>
            <w:tcW w:w="696"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pPr>
            <w:r>
              <w:rPr>
                <w:rFonts w:hint="eastAsia" w:ascii="楷体" w:hAnsi="楷体" w:eastAsia="楷体" w:cs="楷体"/>
                <w:sz w:val="24"/>
                <w:szCs w:val="24"/>
                <w:lang w:val="en-US"/>
              </w:rPr>
              <w:t> </w:t>
            </w:r>
          </w:p>
        </w:tc>
        <w:tc>
          <w:tcPr>
            <w:tcW w:w="342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line="240" w:lineRule="atLeast"/>
            </w:pPr>
            <w:r>
              <w:rPr>
                <w:rFonts w:hint="eastAsia" w:ascii="楷体" w:hAnsi="楷体" w:eastAsia="楷体" w:cs="楷体"/>
                <w:sz w:val="24"/>
                <w:szCs w:val="24"/>
              </w:rPr>
              <w:t>（七）总计</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3</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726"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120"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spacing w:line="240" w:lineRule="atLeast"/>
            </w:pPr>
            <w:r>
              <w:rPr>
                <w:rFonts w:hint="eastAsia" w:ascii="楷体" w:hAnsi="楷体" w:eastAsia="楷体" w:cs="楷体"/>
                <w:sz w:val="24"/>
                <w:szCs w:val="24"/>
              </w:rPr>
              <w:t>四、结转下年度继续办理</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62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c>
          <w:tcPr>
            <w:tcW w:w="726"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pacing w:line="240" w:lineRule="atLeast"/>
              <w:jc w:val="center"/>
            </w:pPr>
            <w:r>
              <w:rPr>
                <w:rFonts w:hint="eastAsia" w:ascii="楷体" w:hAnsi="楷体" w:eastAsia="楷体" w:cs="楷体"/>
                <w:sz w:val="24"/>
                <w:szCs w:val="24"/>
                <w:lang w:val="en-US"/>
              </w:rPr>
              <w:t>0</w:t>
            </w:r>
          </w:p>
        </w:tc>
      </w:tr>
    </w:tbl>
    <w:p>
      <w:pPr>
        <w:pStyle w:val="2"/>
        <w:keepNext w:val="0"/>
        <w:keepLines w:val="0"/>
        <w:widowControl/>
        <w:suppressLineNumbers w:val="0"/>
        <w:jc w:val="left"/>
      </w:pPr>
      <w:r>
        <w:rPr>
          <w:rFonts w:hint="eastAsia" w:ascii="楷体" w:hAnsi="楷体" w:eastAsia="楷体" w:cs="楷体"/>
          <w:sz w:val="24"/>
          <w:szCs w:val="24"/>
        </w:rPr>
        <w:t>四、政府信息公开的复议诉讼和举报情况</w:t>
      </w:r>
    </w:p>
    <w:p>
      <w:pPr>
        <w:pStyle w:val="2"/>
        <w:keepNext w:val="0"/>
        <w:keepLines w:val="0"/>
        <w:widowControl/>
        <w:suppressLineNumbers w:val="0"/>
        <w:ind w:left="0" w:firstLine="640"/>
        <w:jc w:val="left"/>
      </w:pPr>
      <w:r>
        <w:rPr>
          <w:rFonts w:hint="eastAsia" w:ascii="楷体" w:hAnsi="楷体" w:eastAsia="楷体" w:cs="楷体"/>
          <w:sz w:val="24"/>
          <w:szCs w:val="24"/>
          <w:lang w:val="en-US"/>
        </w:rPr>
        <w:t>2020</w:t>
      </w:r>
      <w:r>
        <w:rPr>
          <w:rFonts w:hint="eastAsia" w:ascii="楷体" w:hAnsi="楷体" w:eastAsia="楷体" w:cs="楷体"/>
          <w:sz w:val="24"/>
          <w:szCs w:val="24"/>
        </w:rPr>
        <w:t>年，淄博市农业农村局未发生涉及政府信息公开的复议诉讼和举报情况。</w:t>
      </w:r>
    </w:p>
    <w:tbl>
      <w:tblPr>
        <w:tblStyle w:val="3"/>
        <w:tblW w:w="8522"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581"/>
        <w:gridCol w:w="581"/>
        <w:gridCol w:w="581"/>
        <w:gridCol w:w="568"/>
        <w:gridCol w:w="525"/>
        <w:gridCol w:w="581"/>
        <w:gridCol w:w="581"/>
        <w:gridCol w:w="581"/>
        <w:gridCol w:w="581"/>
        <w:gridCol w:w="512"/>
        <w:gridCol w:w="651"/>
        <w:gridCol w:w="552"/>
        <w:gridCol w:w="610"/>
        <w:gridCol w:w="581"/>
        <w:gridCol w:w="45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72" w:hRule="atLeast"/>
        </w:trPr>
        <w:tc>
          <w:tcPr>
            <w:tcW w:w="2836"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rPr>
              <w:t>行政复议</w:t>
            </w:r>
          </w:p>
        </w:tc>
        <w:tc>
          <w:tcPr>
            <w:tcW w:w="5686"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563" w:hRule="atLeast"/>
        </w:trPr>
        <w:tc>
          <w:tcPr>
            <w:tcW w:w="581"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rPr>
              <w:t>结果维持</w:t>
            </w:r>
          </w:p>
        </w:tc>
        <w:tc>
          <w:tcPr>
            <w:tcW w:w="581"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rPr>
              <w:t>结果纠正</w:t>
            </w:r>
          </w:p>
        </w:tc>
        <w:tc>
          <w:tcPr>
            <w:tcW w:w="581"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rPr>
              <w:t>其他结果</w:t>
            </w:r>
          </w:p>
        </w:tc>
        <w:tc>
          <w:tcPr>
            <w:tcW w:w="56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rPr>
              <w:t>尚未审结</w:t>
            </w:r>
          </w:p>
        </w:tc>
        <w:tc>
          <w:tcPr>
            <w:tcW w:w="52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rPr>
              <w:t>总计</w:t>
            </w:r>
          </w:p>
        </w:tc>
        <w:tc>
          <w:tcPr>
            <w:tcW w:w="2836"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rPr>
              <w:t>未经复议直接起诉</w:t>
            </w:r>
          </w:p>
        </w:tc>
        <w:tc>
          <w:tcPr>
            <w:tcW w:w="2850"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581"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8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8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6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2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rPr>
              <w:t>结果维持</w:t>
            </w:r>
          </w:p>
        </w:tc>
        <w:tc>
          <w:tcPr>
            <w:tcW w:w="5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rPr>
              <w:t>结果纠正</w:t>
            </w:r>
          </w:p>
        </w:tc>
        <w:tc>
          <w:tcPr>
            <w:tcW w:w="5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rPr>
              <w:t>其他结果</w:t>
            </w:r>
          </w:p>
        </w:tc>
        <w:tc>
          <w:tcPr>
            <w:tcW w:w="5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rPr>
              <w:t>尚未审结</w:t>
            </w:r>
          </w:p>
        </w:tc>
        <w:tc>
          <w:tcPr>
            <w:tcW w:w="51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rPr>
              <w:t>总计</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rPr>
              <w:t>结果维持</w:t>
            </w:r>
          </w:p>
        </w:tc>
        <w:tc>
          <w:tcPr>
            <w:tcW w:w="55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rPr>
              <w:t>结果纠正</w:t>
            </w:r>
          </w:p>
        </w:tc>
        <w:tc>
          <w:tcPr>
            <w:tcW w:w="61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rPr>
              <w:t>其他结果</w:t>
            </w:r>
          </w:p>
        </w:tc>
        <w:tc>
          <w:tcPr>
            <w:tcW w:w="5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rPr>
              <w:t>尚未审结</w:t>
            </w:r>
          </w:p>
        </w:tc>
        <w:tc>
          <w:tcPr>
            <w:tcW w:w="4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575" w:hRule="atLeast"/>
        </w:trPr>
        <w:tc>
          <w:tcPr>
            <w:tcW w:w="58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rPr>
                <w:rFonts w:hint="eastAsia" w:eastAsiaTheme="minorEastAsia"/>
                <w:lang w:eastAsia="zh-CN"/>
              </w:rPr>
            </w:pPr>
            <w:r>
              <w:rPr>
                <w:rFonts w:hint="eastAsia" w:ascii="楷体" w:hAnsi="楷体" w:eastAsia="楷体" w:cs="楷体"/>
                <w:sz w:val="24"/>
                <w:szCs w:val="24"/>
                <w:lang w:val="en-US" w:eastAsia="zh-CN"/>
              </w:rPr>
              <w:t>0</w:t>
            </w:r>
          </w:p>
        </w:tc>
        <w:tc>
          <w:tcPr>
            <w:tcW w:w="5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lang w:val="en-US"/>
              </w:rPr>
              <w:t>0</w:t>
            </w:r>
          </w:p>
        </w:tc>
        <w:tc>
          <w:tcPr>
            <w:tcW w:w="5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rPr>
                <w:rFonts w:hint="eastAsia" w:eastAsiaTheme="minorEastAsia"/>
                <w:lang w:eastAsia="zh-CN"/>
              </w:rPr>
            </w:pPr>
            <w:r>
              <w:rPr>
                <w:rFonts w:hint="eastAsia" w:ascii="楷体" w:hAnsi="楷体" w:eastAsia="楷体" w:cs="楷体"/>
                <w:sz w:val="24"/>
                <w:szCs w:val="24"/>
                <w:lang w:val="en-US" w:eastAsia="zh-CN"/>
              </w:rPr>
              <w:t>1</w:t>
            </w:r>
          </w:p>
        </w:tc>
        <w:tc>
          <w:tcPr>
            <w:tcW w:w="56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lang w:val="en-US"/>
              </w:rPr>
              <w:t>0</w:t>
            </w:r>
          </w:p>
        </w:tc>
        <w:tc>
          <w:tcPr>
            <w:tcW w:w="52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rPr>
                <w:rFonts w:hint="eastAsia" w:eastAsiaTheme="minorEastAsia"/>
                <w:lang w:eastAsia="zh-CN"/>
              </w:rPr>
            </w:pPr>
            <w:r>
              <w:rPr>
                <w:rFonts w:hint="eastAsia" w:ascii="楷体" w:hAnsi="楷体" w:eastAsia="楷体" w:cs="楷体"/>
                <w:sz w:val="24"/>
                <w:szCs w:val="24"/>
                <w:lang w:val="en-US" w:eastAsia="zh-CN"/>
              </w:rPr>
              <w:t>1</w:t>
            </w:r>
          </w:p>
        </w:tc>
        <w:tc>
          <w:tcPr>
            <w:tcW w:w="5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lang w:val="en-US"/>
              </w:rPr>
              <w:t>0</w:t>
            </w:r>
          </w:p>
        </w:tc>
        <w:tc>
          <w:tcPr>
            <w:tcW w:w="5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lang w:val="en-US"/>
              </w:rPr>
              <w:t>0</w:t>
            </w:r>
          </w:p>
        </w:tc>
        <w:tc>
          <w:tcPr>
            <w:tcW w:w="5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lang w:val="en-US"/>
              </w:rPr>
              <w:t>0</w:t>
            </w:r>
          </w:p>
        </w:tc>
        <w:tc>
          <w:tcPr>
            <w:tcW w:w="5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lang w:val="en-US"/>
              </w:rPr>
              <w:t>0</w:t>
            </w:r>
          </w:p>
        </w:tc>
        <w:tc>
          <w:tcPr>
            <w:tcW w:w="51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lang w:val="en-US"/>
              </w:rPr>
              <w:t>0</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lang w:val="en-US"/>
              </w:rPr>
              <w:t>0</w:t>
            </w:r>
          </w:p>
        </w:tc>
        <w:tc>
          <w:tcPr>
            <w:tcW w:w="55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lang w:val="en-US"/>
              </w:rPr>
              <w:t>0</w:t>
            </w:r>
          </w:p>
        </w:tc>
        <w:tc>
          <w:tcPr>
            <w:tcW w:w="61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lang w:val="en-US"/>
              </w:rPr>
              <w:t>0</w:t>
            </w:r>
          </w:p>
        </w:tc>
        <w:tc>
          <w:tcPr>
            <w:tcW w:w="5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lang w:val="en-US"/>
              </w:rPr>
              <w:t>0</w:t>
            </w:r>
          </w:p>
        </w:tc>
        <w:tc>
          <w:tcPr>
            <w:tcW w:w="4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jc w:val="center"/>
            </w:pPr>
            <w:r>
              <w:rPr>
                <w:rFonts w:hint="eastAsia" w:ascii="楷体" w:hAnsi="楷体" w:eastAsia="楷体" w:cs="楷体"/>
                <w:sz w:val="24"/>
                <w:szCs w:val="24"/>
                <w:lang w:val="en-US"/>
              </w:rPr>
              <w:t>0</w:t>
            </w:r>
          </w:p>
        </w:tc>
      </w:tr>
    </w:tbl>
    <w:p>
      <w:pPr>
        <w:pStyle w:val="2"/>
        <w:keepNext w:val="0"/>
        <w:keepLines w:val="0"/>
        <w:widowControl/>
        <w:suppressLineNumbers w:val="0"/>
        <w:ind w:left="0" w:firstLine="640"/>
      </w:pPr>
      <w:r>
        <w:rPr>
          <w:rFonts w:hint="eastAsia" w:ascii="楷体" w:hAnsi="楷体" w:eastAsia="楷体" w:cs="楷体"/>
          <w:sz w:val="24"/>
          <w:szCs w:val="24"/>
        </w:rPr>
        <w:t>五、存在的主要问题及改进情况</w:t>
      </w:r>
    </w:p>
    <w:p>
      <w:pPr>
        <w:pStyle w:val="2"/>
        <w:keepNext w:val="0"/>
        <w:keepLines w:val="0"/>
        <w:widowControl/>
        <w:suppressLineNumbers w:val="0"/>
        <w:spacing w:line="560" w:lineRule="atLeast"/>
        <w:ind w:left="0" w:firstLine="640"/>
      </w:pPr>
      <w:r>
        <w:rPr>
          <w:rFonts w:hint="eastAsia" w:ascii="楷体" w:hAnsi="楷体" w:eastAsia="楷体" w:cs="楷体"/>
          <w:sz w:val="24"/>
          <w:szCs w:val="24"/>
        </w:rPr>
        <w:t>我局政府信息公开工作主要存在以下问题有待改进：</w:t>
      </w:r>
      <w:r>
        <w:rPr>
          <w:rStyle w:val="5"/>
          <w:rFonts w:hint="eastAsia" w:ascii="楷体" w:hAnsi="楷体" w:eastAsia="楷体" w:cs="楷体"/>
          <w:b/>
          <w:color w:val="000000"/>
          <w:sz w:val="24"/>
          <w:szCs w:val="24"/>
        </w:rPr>
        <w:t>一是</w:t>
      </w:r>
      <w:r>
        <w:rPr>
          <w:rFonts w:hint="eastAsia" w:ascii="楷体" w:hAnsi="楷体" w:eastAsia="楷体" w:cs="楷体"/>
          <w:color w:val="000000"/>
          <w:sz w:val="24"/>
          <w:szCs w:val="24"/>
        </w:rPr>
        <w:t>办公会议公开邀请法律顾问多，专家及相关企业、群众代表参与少。会议公开形式内容还不够丰富</w:t>
      </w:r>
      <w:r>
        <w:rPr>
          <w:rFonts w:hint="eastAsia" w:ascii="楷体" w:hAnsi="楷体" w:eastAsia="楷体" w:cs="楷体"/>
          <w:b w:val="0"/>
          <w:color w:val="000000"/>
          <w:sz w:val="24"/>
          <w:szCs w:val="24"/>
        </w:rPr>
        <w:t>；二</w:t>
      </w:r>
      <w:r>
        <w:rPr>
          <w:rStyle w:val="5"/>
          <w:rFonts w:hint="eastAsia" w:ascii="楷体" w:hAnsi="楷体" w:eastAsia="楷体" w:cs="楷体"/>
          <w:b/>
          <w:color w:val="000000"/>
          <w:sz w:val="24"/>
          <w:szCs w:val="24"/>
        </w:rPr>
        <w:t>是</w:t>
      </w:r>
      <w:r>
        <w:rPr>
          <w:rFonts w:hint="eastAsia" w:ascii="楷体" w:hAnsi="楷体" w:eastAsia="楷体" w:cs="楷体"/>
          <w:b w:val="0"/>
          <w:color w:val="000000"/>
          <w:sz w:val="24"/>
          <w:szCs w:val="24"/>
        </w:rPr>
        <w:t>培训有待进一步加强，培训的内容和形式过于传统和单一；三</w:t>
      </w:r>
      <w:r>
        <w:rPr>
          <w:rStyle w:val="5"/>
          <w:rFonts w:hint="eastAsia" w:ascii="楷体" w:hAnsi="楷体" w:eastAsia="楷体" w:cs="楷体"/>
          <w:b/>
          <w:color w:val="000000"/>
          <w:sz w:val="24"/>
          <w:szCs w:val="24"/>
        </w:rPr>
        <w:t>是</w:t>
      </w:r>
      <w:r>
        <w:rPr>
          <w:rFonts w:hint="eastAsia" w:ascii="楷体" w:hAnsi="楷体" w:eastAsia="楷体" w:cs="楷体"/>
          <w:b w:val="0"/>
          <w:color w:val="000000"/>
          <w:sz w:val="24"/>
          <w:szCs w:val="24"/>
        </w:rPr>
        <w:t>政策文件采用文字解读多，其他解读形式少。</w:t>
      </w:r>
      <w:r>
        <w:rPr>
          <w:rStyle w:val="5"/>
          <w:rFonts w:hint="eastAsia" w:ascii="楷体" w:hAnsi="楷体" w:eastAsia="楷体" w:cs="楷体"/>
          <w:b/>
          <w:color w:val="000000"/>
          <w:sz w:val="24"/>
          <w:szCs w:val="24"/>
        </w:rPr>
        <w:t>四是</w:t>
      </w:r>
      <w:r>
        <w:rPr>
          <w:rFonts w:hint="eastAsia" w:ascii="楷体" w:hAnsi="楷体" w:eastAsia="楷体" w:cs="楷体"/>
          <w:b w:val="0"/>
          <w:color w:val="000000"/>
          <w:sz w:val="24"/>
          <w:szCs w:val="24"/>
        </w:rPr>
        <w:t>重点工作任务信息公开过于笼统，未区分领域和具体事项。</w:t>
      </w:r>
    </w:p>
    <w:p>
      <w:pPr>
        <w:pStyle w:val="2"/>
        <w:keepNext w:val="0"/>
        <w:keepLines w:val="0"/>
        <w:widowControl/>
        <w:suppressLineNumbers w:val="0"/>
        <w:shd w:val="clear" w:fill="FFFFFF"/>
        <w:spacing w:before="0" w:beforeAutospacing="0" w:after="0" w:afterAutospacing="0" w:line="450" w:lineRule="atLeast"/>
        <w:ind w:left="0" w:right="0" w:firstLine="645"/>
        <w:jc w:val="left"/>
        <w:rPr>
          <w:rFonts w:hint="eastAsia" w:ascii="微软雅黑" w:hAnsi="微软雅黑" w:eastAsia="微软雅黑" w:cs="微软雅黑"/>
          <w:i w:val="0"/>
          <w:caps w:val="0"/>
          <w:color w:val="333333"/>
          <w:spacing w:val="0"/>
          <w:sz w:val="27"/>
          <w:szCs w:val="27"/>
        </w:rPr>
      </w:pPr>
      <w:r>
        <w:rPr>
          <w:rFonts w:hint="eastAsia" w:ascii="楷体" w:hAnsi="楷体" w:eastAsia="楷体" w:cs="楷体"/>
          <w:b w:val="0"/>
          <w:i w:val="0"/>
          <w:caps w:val="0"/>
          <w:color w:val="000000"/>
          <w:spacing w:val="0"/>
          <w:sz w:val="24"/>
          <w:szCs w:val="24"/>
          <w:shd w:val="clear" w:fill="FFFFFF"/>
        </w:rPr>
        <w:t>下一步，我们将按照市政府的部署要求，进一步改进政府信息公开工作。</w:t>
      </w:r>
      <w:r>
        <w:rPr>
          <w:rStyle w:val="5"/>
          <w:rFonts w:hint="eastAsia" w:ascii="楷体" w:hAnsi="楷体" w:eastAsia="楷体" w:cs="楷体"/>
          <w:b/>
          <w:i w:val="0"/>
          <w:caps w:val="0"/>
          <w:color w:val="000000"/>
          <w:spacing w:val="0"/>
          <w:sz w:val="24"/>
          <w:szCs w:val="24"/>
          <w:shd w:val="clear" w:fill="FFFFFF"/>
        </w:rPr>
        <w:t>一是</w:t>
      </w:r>
      <w:r>
        <w:rPr>
          <w:rFonts w:hint="eastAsia" w:ascii="楷体" w:hAnsi="楷体" w:eastAsia="楷体" w:cs="楷体"/>
          <w:b w:val="0"/>
          <w:i w:val="0"/>
          <w:caps w:val="0"/>
          <w:color w:val="000000"/>
          <w:spacing w:val="0"/>
          <w:sz w:val="24"/>
          <w:szCs w:val="24"/>
          <w:shd w:val="clear" w:fill="FFFFFF"/>
        </w:rPr>
        <w:t>丰富会议公开形式，增加数字化、图表化、音视频形式的公开，建立专家、群众和相关利益方常态化列席局长办公会议制度。二</w:t>
      </w:r>
      <w:r>
        <w:rPr>
          <w:rStyle w:val="5"/>
          <w:rFonts w:hint="eastAsia" w:ascii="楷体" w:hAnsi="楷体" w:eastAsia="楷体" w:cs="楷体"/>
          <w:b/>
          <w:i w:val="0"/>
          <w:caps w:val="0"/>
          <w:color w:val="000000"/>
          <w:spacing w:val="0"/>
          <w:sz w:val="24"/>
          <w:szCs w:val="24"/>
          <w:shd w:val="clear" w:fill="FFFFFF"/>
        </w:rPr>
        <w:t>是</w:t>
      </w:r>
      <w:r>
        <w:rPr>
          <w:rFonts w:hint="eastAsia" w:ascii="楷体" w:hAnsi="楷体" w:eastAsia="楷体" w:cs="楷体"/>
          <w:b w:val="0"/>
          <w:i w:val="0"/>
          <w:caps w:val="0"/>
          <w:color w:val="000000"/>
          <w:spacing w:val="0"/>
          <w:sz w:val="24"/>
          <w:szCs w:val="24"/>
          <w:shd w:val="clear" w:fill="FFFFFF"/>
        </w:rPr>
        <w:t>改进主动公开目录管</w:t>
      </w:r>
      <w:r>
        <w:rPr>
          <w:rFonts w:hint="eastAsia" w:ascii="楷体" w:hAnsi="楷体" w:eastAsia="楷体" w:cs="楷体"/>
          <w:i w:val="0"/>
          <w:caps w:val="0"/>
          <w:color w:val="000000"/>
          <w:spacing w:val="0"/>
          <w:sz w:val="24"/>
          <w:szCs w:val="24"/>
          <w:shd w:val="clear" w:fill="FFFFFF"/>
        </w:rPr>
        <w:t>理，对重点领域、重大事项分类别进行决策、执行和结果的公开，进一步推进政务公开标准化、规范化水平；三</w:t>
      </w:r>
      <w:r>
        <w:rPr>
          <w:rStyle w:val="5"/>
          <w:rFonts w:hint="eastAsia" w:ascii="楷体" w:hAnsi="楷体" w:eastAsia="楷体" w:cs="楷体"/>
          <w:b/>
          <w:i w:val="0"/>
          <w:caps w:val="0"/>
          <w:color w:val="000000"/>
          <w:spacing w:val="0"/>
          <w:sz w:val="24"/>
          <w:szCs w:val="24"/>
          <w:shd w:val="clear" w:fill="FFFFFF"/>
        </w:rPr>
        <w:t>是</w:t>
      </w:r>
      <w:r>
        <w:rPr>
          <w:rFonts w:hint="eastAsia" w:ascii="楷体" w:hAnsi="楷体" w:eastAsia="楷体" w:cs="楷体"/>
          <w:i w:val="0"/>
          <w:caps w:val="0"/>
          <w:color w:val="000000"/>
          <w:spacing w:val="0"/>
          <w:sz w:val="24"/>
          <w:szCs w:val="24"/>
          <w:shd w:val="clear" w:fill="FFFFFF"/>
        </w:rPr>
        <w:t>丰富政策文件解读形式，在网站文字解读的基础上，多采取新闻发布、小视频、挂图等群众易于接受的形式进行政策解读；</w:t>
      </w:r>
      <w:r>
        <w:rPr>
          <w:rStyle w:val="5"/>
          <w:rFonts w:hint="eastAsia" w:ascii="楷体" w:hAnsi="楷体" w:eastAsia="楷体" w:cs="楷体"/>
          <w:b/>
          <w:i w:val="0"/>
          <w:caps w:val="0"/>
          <w:color w:val="000000"/>
          <w:spacing w:val="0"/>
          <w:sz w:val="24"/>
          <w:szCs w:val="24"/>
          <w:shd w:val="clear" w:fill="FFFFFF"/>
        </w:rPr>
        <w:t>四是</w:t>
      </w:r>
      <w:r>
        <w:rPr>
          <w:rFonts w:hint="eastAsia" w:ascii="楷体" w:hAnsi="楷体" w:eastAsia="楷体" w:cs="楷体"/>
          <w:i w:val="0"/>
          <w:caps w:val="0"/>
          <w:color w:val="000000"/>
          <w:spacing w:val="0"/>
          <w:sz w:val="24"/>
          <w:szCs w:val="24"/>
          <w:shd w:val="clear" w:fill="FFFFFF"/>
        </w:rPr>
        <w:t>加强业务指导培训。通过开展培训会和系统交流会，提高信息公开工作人员的能力水平，提升农业农村系统信息公开整体水平。</w:t>
      </w:r>
    </w:p>
    <w:p>
      <w:pPr>
        <w:pStyle w:val="2"/>
        <w:keepNext w:val="0"/>
        <w:keepLines w:val="0"/>
        <w:widowControl/>
        <w:suppressLineNumbers w:val="0"/>
        <w:spacing w:line="560" w:lineRule="atLeast"/>
        <w:ind w:left="0" w:firstLine="640"/>
      </w:pPr>
      <w:r>
        <w:rPr>
          <w:rFonts w:hint="eastAsia" w:ascii="楷体" w:hAnsi="楷体" w:eastAsia="楷体" w:cs="楷体"/>
          <w:sz w:val="24"/>
          <w:szCs w:val="24"/>
        </w:rPr>
        <w:t>六、其他需要报告的事项</w:t>
      </w:r>
    </w:p>
    <w:p>
      <w:pPr>
        <w:pStyle w:val="2"/>
        <w:keepNext w:val="0"/>
        <w:keepLines w:val="0"/>
        <w:widowControl/>
        <w:suppressLineNumbers w:val="0"/>
        <w:spacing w:line="560" w:lineRule="atLeast"/>
        <w:ind w:left="0" w:firstLine="640"/>
        <w:jc w:val="left"/>
      </w:pPr>
      <w:r>
        <w:rPr>
          <w:rFonts w:hint="eastAsia" w:ascii="楷体" w:hAnsi="楷体" w:eastAsia="楷体" w:cs="楷体"/>
          <w:sz w:val="24"/>
          <w:szCs w:val="24"/>
        </w:rPr>
        <w:t>如对本报告有任何疑问，请与淄博市农业农村局办公室联系。（地址：淄博市张店区联通路</w:t>
      </w:r>
      <w:r>
        <w:rPr>
          <w:rFonts w:hint="eastAsia" w:ascii="楷体" w:hAnsi="楷体" w:eastAsia="楷体" w:cs="楷体"/>
          <w:sz w:val="24"/>
          <w:szCs w:val="24"/>
          <w:lang w:val="en-US"/>
        </w:rPr>
        <w:t>306</w:t>
      </w:r>
      <w:r>
        <w:rPr>
          <w:rFonts w:hint="eastAsia" w:ascii="楷体" w:hAnsi="楷体" w:eastAsia="楷体" w:cs="楷体"/>
          <w:sz w:val="24"/>
          <w:szCs w:val="24"/>
        </w:rPr>
        <w:t>号，邮编：</w:t>
      </w:r>
      <w:r>
        <w:rPr>
          <w:rFonts w:hint="eastAsia" w:ascii="楷体" w:hAnsi="楷体" w:eastAsia="楷体" w:cs="楷体"/>
          <w:sz w:val="24"/>
          <w:szCs w:val="24"/>
          <w:lang w:val="en-US"/>
        </w:rPr>
        <w:t>255000</w:t>
      </w:r>
      <w:r>
        <w:rPr>
          <w:rFonts w:hint="eastAsia" w:ascii="楷体" w:hAnsi="楷体" w:eastAsia="楷体" w:cs="楷体"/>
          <w:sz w:val="24"/>
          <w:szCs w:val="24"/>
        </w:rPr>
        <w:t>，联系电话：</w:t>
      </w:r>
      <w:r>
        <w:rPr>
          <w:rFonts w:hint="eastAsia" w:ascii="楷体" w:hAnsi="楷体" w:eastAsia="楷体" w:cs="楷体"/>
          <w:sz w:val="24"/>
          <w:szCs w:val="24"/>
          <w:lang w:val="en-US"/>
        </w:rPr>
        <w:t>0533-3183562</w:t>
      </w:r>
      <w:r>
        <w:rPr>
          <w:rFonts w:hint="eastAsia" w:ascii="楷体" w:hAnsi="楷体" w:eastAsia="楷体" w:cs="楷体"/>
          <w:sz w:val="24"/>
          <w:szCs w:val="24"/>
        </w:rPr>
        <w:t>，电子邮箱：</w:t>
      </w:r>
      <w:r>
        <w:rPr>
          <w:rFonts w:hint="eastAsia" w:ascii="楷体" w:hAnsi="楷体" w:eastAsia="楷体" w:cs="楷体"/>
          <w:sz w:val="24"/>
          <w:szCs w:val="24"/>
          <w:lang w:val="en-US"/>
        </w:rPr>
        <w:fldChar w:fldCharType="begin"/>
      </w:r>
      <w:r>
        <w:rPr>
          <w:rFonts w:hint="eastAsia" w:ascii="楷体" w:hAnsi="楷体" w:eastAsia="楷体" w:cs="楷体"/>
          <w:sz w:val="24"/>
          <w:szCs w:val="24"/>
          <w:lang w:val="en-US"/>
        </w:rPr>
        <w:instrText xml:space="preserve"> HYPERLINK "mailto:zbsnyjbgs@zb.shandong.cn）。" </w:instrText>
      </w:r>
      <w:r>
        <w:rPr>
          <w:rFonts w:hint="eastAsia" w:ascii="楷体" w:hAnsi="楷体" w:eastAsia="楷体" w:cs="楷体"/>
          <w:sz w:val="24"/>
          <w:szCs w:val="24"/>
          <w:lang w:val="en-US"/>
        </w:rPr>
        <w:fldChar w:fldCharType="separate"/>
      </w:r>
      <w:r>
        <w:rPr>
          <w:rStyle w:val="6"/>
          <w:rFonts w:hint="eastAsia" w:ascii="楷体" w:hAnsi="楷体" w:eastAsia="楷体" w:cs="楷体"/>
          <w:sz w:val="24"/>
          <w:szCs w:val="24"/>
          <w:lang w:val="en-US"/>
        </w:rPr>
        <w:t>zbsnyjbgs@zb.shandong.cn）。</w:t>
      </w:r>
      <w:r>
        <w:rPr>
          <w:rFonts w:hint="eastAsia" w:ascii="楷体" w:hAnsi="楷体" w:eastAsia="楷体" w:cs="楷体"/>
          <w:sz w:val="24"/>
          <w:szCs w:val="24"/>
          <w:lang w:val="en-US"/>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4F4A43"/>
    <w:rsid w:val="0F743EBA"/>
    <w:rsid w:val="2206715B"/>
    <w:rsid w:val="5E13590C"/>
    <w:rsid w:val="79343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3568</Words>
  <Characters>4418</Characters>
  <Lines>0</Lines>
  <Paragraphs>0</Paragraphs>
  <TotalTime>55</TotalTime>
  <ScaleCrop>false</ScaleCrop>
  <LinksUpToDate>false</LinksUpToDate>
  <CharactersWithSpaces>4423</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2021-05-20T02:34:00Z</dcterms:created>
  <dc:creator>HP</dc:creator>
  <cp:lastModifiedBy>于振华</cp:lastModifiedBy>
  <dcterms:modified xsi:type="dcterms:W3CDTF">2021-06-03T02:56:24Z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