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B1" w:rsidRDefault="00FA0594">
      <w:pPr>
        <w:jc w:val="center"/>
        <w:rPr>
          <w:rFonts w:ascii="黑体" w:eastAsia="黑体" w:hAnsi="黑体" w:cs="黑体"/>
          <w:sz w:val="36"/>
          <w:szCs w:val="36"/>
        </w:rPr>
      </w:pPr>
      <w:r>
        <w:rPr>
          <w:rFonts w:ascii="黑体" w:eastAsia="黑体" w:hAnsi="黑体" w:cs="黑体" w:hint="eastAsia"/>
          <w:sz w:val="36"/>
          <w:szCs w:val="36"/>
        </w:rPr>
        <w:t>淄博市农业</w:t>
      </w:r>
      <w:r>
        <w:rPr>
          <w:rFonts w:ascii="黑体" w:eastAsia="黑体" w:hAnsi="黑体" w:cs="黑体" w:hint="eastAsia"/>
          <w:sz w:val="36"/>
          <w:szCs w:val="36"/>
        </w:rPr>
        <w:t>农村</w:t>
      </w:r>
      <w:r>
        <w:rPr>
          <w:rFonts w:ascii="黑体" w:eastAsia="黑体" w:hAnsi="黑体" w:cs="黑体" w:hint="eastAsia"/>
          <w:sz w:val="36"/>
          <w:szCs w:val="36"/>
        </w:rPr>
        <w:t>局</w:t>
      </w:r>
    </w:p>
    <w:p w:rsidR="00B95BB1" w:rsidRDefault="00FA0594">
      <w:pPr>
        <w:jc w:val="center"/>
        <w:rPr>
          <w:rFonts w:ascii="黑体" w:eastAsia="黑体" w:hAnsi="黑体" w:cs="黑体"/>
          <w:sz w:val="36"/>
          <w:szCs w:val="36"/>
        </w:rPr>
      </w:pPr>
      <w:r>
        <w:rPr>
          <w:rFonts w:ascii="黑体" w:eastAsia="黑体" w:hAnsi="黑体" w:cs="黑体" w:hint="eastAsia"/>
          <w:sz w:val="36"/>
          <w:szCs w:val="36"/>
        </w:rPr>
        <w:t>201</w:t>
      </w:r>
      <w:r>
        <w:rPr>
          <w:rFonts w:ascii="黑体" w:eastAsia="黑体" w:hAnsi="黑体" w:cs="黑体" w:hint="eastAsia"/>
          <w:sz w:val="36"/>
          <w:szCs w:val="36"/>
        </w:rPr>
        <w:t>8</w:t>
      </w:r>
      <w:r>
        <w:rPr>
          <w:rFonts w:ascii="黑体" w:eastAsia="黑体" w:hAnsi="黑体" w:cs="黑体" w:hint="eastAsia"/>
          <w:sz w:val="36"/>
          <w:szCs w:val="36"/>
        </w:rPr>
        <w:t>年度</w:t>
      </w:r>
      <w:r>
        <w:rPr>
          <w:rFonts w:ascii="黑体" w:eastAsia="黑体" w:hAnsi="黑体" w:cs="黑体" w:hint="eastAsia"/>
          <w:sz w:val="36"/>
          <w:szCs w:val="36"/>
        </w:rPr>
        <w:t>政府信息公开年度报告</w:t>
      </w:r>
    </w:p>
    <w:p w:rsidR="00B95BB1" w:rsidRDefault="00B95BB1">
      <w:pPr>
        <w:jc w:val="center"/>
        <w:rPr>
          <w:rFonts w:ascii="黑体" w:eastAsia="黑体" w:hAnsi="黑体" w:cs="黑体"/>
          <w:sz w:val="36"/>
          <w:szCs w:val="36"/>
        </w:rPr>
      </w:pP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本报告按照《中华人民共和国政府信息公开条例》（以下简称《条例》）、《山东省政府信息公开办法》（以下简称《办法》）和《淄博市人民政府</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关于做好</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年度政府信息公开年度报告编制发布工作的通知》文件要求编制。报告全文由概述、主动公开政府信息情况、</w:t>
      </w:r>
      <w:r>
        <w:rPr>
          <w:rFonts w:ascii="仿宋_GB2312" w:eastAsia="仿宋_GB2312" w:hAnsi="仿宋_GB2312" w:cs="仿宋_GB2312" w:hint="eastAsia"/>
          <w:sz w:val="32"/>
          <w:szCs w:val="32"/>
        </w:rPr>
        <w:t>建议提案办理情况、</w:t>
      </w:r>
      <w:r>
        <w:rPr>
          <w:rFonts w:ascii="仿宋_GB2312" w:eastAsia="仿宋_GB2312" w:hAnsi="仿宋_GB2312" w:cs="仿宋_GB2312" w:hint="eastAsia"/>
          <w:sz w:val="32"/>
          <w:szCs w:val="32"/>
        </w:rPr>
        <w:t>依申请公开和不予公开政府信息情况、政府信息公开的收费及减免情况、政府信息公开复议诉讼和举报情况、其他需要报告的事项</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个部分组成，并附有相关</w:t>
      </w:r>
      <w:r>
        <w:rPr>
          <w:rFonts w:ascii="仿宋_GB2312" w:eastAsia="仿宋_GB2312" w:hAnsi="仿宋_GB2312" w:cs="仿宋_GB2312" w:hint="eastAsia"/>
          <w:sz w:val="32"/>
          <w:szCs w:val="32"/>
        </w:rPr>
        <w:t>图表</w:t>
      </w:r>
      <w:r>
        <w:rPr>
          <w:rFonts w:ascii="仿宋_GB2312" w:eastAsia="仿宋_GB2312" w:hAnsi="仿宋_GB2312" w:cs="仿宋_GB2312" w:hint="eastAsia"/>
          <w:sz w:val="32"/>
          <w:szCs w:val="32"/>
        </w:rPr>
        <w:t>。报告中所列数据统计期限自</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日始，至</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日止。</w:t>
      </w:r>
    </w:p>
    <w:p w:rsidR="00B95BB1" w:rsidRDefault="00FA0594">
      <w:pPr>
        <w:ind w:firstLineChars="200" w:firstLine="640"/>
        <w:jc w:val="left"/>
        <w:rPr>
          <w:rFonts w:ascii="黑体" w:eastAsia="黑体" w:hAnsi="黑体" w:cs="黑体"/>
          <w:sz w:val="32"/>
          <w:szCs w:val="32"/>
        </w:rPr>
      </w:pPr>
      <w:r>
        <w:rPr>
          <w:rFonts w:ascii="黑体" w:eastAsia="黑体" w:hAnsi="黑体" w:cs="黑体" w:hint="eastAsia"/>
          <w:sz w:val="32"/>
          <w:szCs w:val="32"/>
        </w:rPr>
        <w:t>一、概述</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年，市农业局深入贯彻《条例》和《办法》，以落实市政府办公</w:t>
      </w:r>
      <w:r>
        <w:rPr>
          <w:rFonts w:ascii="仿宋_GB2312" w:eastAsia="仿宋_GB2312" w:hAnsi="仿宋_GB2312" w:cs="仿宋_GB2312" w:hint="eastAsia"/>
          <w:sz w:val="32"/>
          <w:szCs w:val="32"/>
        </w:rPr>
        <w:t>室下发的部署政务公开相关工作</w:t>
      </w:r>
      <w:r>
        <w:rPr>
          <w:rFonts w:ascii="仿宋_GB2312" w:eastAsia="仿宋_GB2312" w:hAnsi="仿宋_GB2312" w:cs="仿宋_GB2312" w:hint="eastAsia"/>
          <w:sz w:val="32"/>
          <w:szCs w:val="32"/>
        </w:rPr>
        <w:t>文件为重点，加强组织领导，完善制度</w:t>
      </w:r>
      <w:r>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，上下协同，整体联动，实现了政府信息公开工作的顺利开展和全面推进。</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（一）加强组织领导，积极谋划部署。</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为加强政府信息公开工作的领导，确保政府信息公开各项工作任务的顺利完成，</w:t>
      </w:r>
      <w:r>
        <w:rPr>
          <w:rFonts w:ascii="仿宋_GB2312" w:eastAsia="仿宋_GB2312" w:hAnsi="仿宋_GB2312" w:cs="仿宋_GB2312" w:hint="eastAsia"/>
          <w:sz w:val="32"/>
          <w:szCs w:val="32"/>
        </w:rPr>
        <w:t>年内市农业局领导成员调整时继续明确市农业局政府信息公开领导小组</w:t>
      </w:r>
      <w:r>
        <w:rPr>
          <w:rFonts w:ascii="仿宋_GB2312" w:eastAsia="仿宋_GB2312" w:hAnsi="仿宋_GB2312" w:cs="仿宋_GB2312" w:hint="eastAsia"/>
          <w:sz w:val="32"/>
          <w:szCs w:val="32"/>
        </w:rPr>
        <w:t>由局长</w:t>
      </w:r>
      <w:r>
        <w:rPr>
          <w:rFonts w:ascii="仿宋_GB2312" w:eastAsia="仿宋_GB2312" w:hAnsi="仿宋_GB2312" w:cs="仿宋_GB2312" w:hint="eastAsia"/>
          <w:sz w:val="32"/>
          <w:szCs w:val="32"/>
        </w:rPr>
        <w:t>魏坤隆</w:t>
      </w:r>
      <w:r>
        <w:rPr>
          <w:rFonts w:ascii="仿宋_GB2312" w:eastAsia="仿宋_GB2312" w:hAnsi="仿宋_GB2312" w:cs="仿宋_GB2312" w:hint="eastAsia"/>
          <w:sz w:val="32"/>
          <w:szCs w:val="32"/>
        </w:rPr>
        <w:t>任组长，</w:t>
      </w:r>
      <w:r>
        <w:rPr>
          <w:rFonts w:ascii="仿宋_GB2312" w:eastAsia="仿宋_GB2312" w:hAnsi="仿宋_GB2312" w:cs="仿宋_GB2312" w:hint="eastAsia"/>
          <w:sz w:val="32"/>
          <w:szCs w:val="32"/>
        </w:rPr>
        <w:lastRenderedPageBreak/>
        <w:t>李洪锴副局长为副组长，办公室、政策法规科等科室负责人为成员。负责推进、指导、协调政府信息公开工作。领导小组下设办公室在局办公室，由办公室主任吕承强</w:t>
      </w:r>
      <w:r>
        <w:rPr>
          <w:rFonts w:ascii="仿宋_GB2312" w:eastAsia="仿宋_GB2312" w:hAnsi="仿宋_GB2312" w:cs="仿宋_GB2312" w:hint="eastAsia"/>
          <w:sz w:val="32"/>
          <w:szCs w:val="32"/>
        </w:rPr>
        <w:t>担任</w:t>
      </w:r>
      <w:r>
        <w:rPr>
          <w:rFonts w:ascii="仿宋_GB2312" w:eastAsia="仿宋_GB2312" w:hAnsi="仿宋_GB2312" w:cs="仿宋_GB2312" w:hint="eastAsia"/>
          <w:sz w:val="32"/>
          <w:szCs w:val="32"/>
        </w:rPr>
        <w:t>，并按照专人具体负责对信息公开的内容进行收集、审核、落实反馈意见、立卷归档等。同时，确定专人负责政府信息公开网站</w:t>
      </w:r>
      <w:r>
        <w:rPr>
          <w:rFonts w:ascii="仿宋_GB2312" w:eastAsia="仿宋_GB2312" w:hAnsi="仿宋_GB2312" w:cs="仿宋_GB2312" w:hint="eastAsia"/>
          <w:sz w:val="32"/>
          <w:szCs w:val="32"/>
        </w:rPr>
        <w:t>等平台</w:t>
      </w:r>
      <w:r>
        <w:rPr>
          <w:rFonts w:ascii="仿宋_GB2312" w:eastAsia="仿宋_GB2312" w:hAnsi="仿宋_GB2312" w:cs="仿宋_GB2312" w:hint="eastAsia"/>
          <w:sz w:val="32"/>
          <w:szCs w:val="32"/>
        </w:rPr>
        <w:t>的建设、维护以及信息内容的更新等工作。</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印发年度政务公开工作实施方案</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下发了《淄博市农业局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年政务公开工作实施方案》</w:t>
      </w:r>
      <w:bookmarkStart w:id="0" w:name="_GoBack"/>
      <w:bookmarkEnd w:id="0"/>
      <w:r>
        <w:rPr>
          <w:rFonts w:ascii="仿宋_GB2312" w:eastAsia="仿宋_GB2312" w:hAnsi="仿宋_GB2312" w:cs="仿宋_GB2312" w:hint="eastAsia"/>
          <w:sz w:val="32"/>
          <w:szCs w:val="32"/>
        </w:rPr>
        <w:t>，职责分明、分工合理、各负其责、齐抓共管，确保政府信息公开工作的顺利推进。</w:t>
      </w:r>
    </w:p>
    <w:p w:rsidR="00B95BB1" w:rsidRDefault="00FA0594">
      <w:pPr>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）开展业务培训，提升工作水平</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年，针对往年</w:t>
      </w:r>
      <w:r>
        <w:rPr>
          <w:rFonts w:ascii="仿宋_GB2312" w:eastAsia="仿宋_GB2312" w:hAnsi="仿宋_GB2312" w:cs="仿宋_GB2312" w:hint="eastAsia"/>
          <w:sz w:val="32"/>
          <w:szCs w:val="32"/>
        </w:rPr>
        <w:t>政务</w:t>
      </w:r>
      <w:r>
        <w:rPr>
          <w:rFonts w:ascii="仿宋_GB2312" w:eastAsia="仿宋_GB2312" w:hAnsi="仿宋_GB2312" w:cs="仿宋_GB2312" w:hint="eastAsia"/>
          <w:sz w:val="32"/>
          <w:szCs w:val="32"/>
        </w:rPr>
        <w:t>公开工作过程中存在的问题，举办了政务公开培训班，为政务公开工作的顺利开展奠定了基础，收到了良好的效果。</w:t>
      </w:r>
    </w:p>
    <w:p w:rsidR="00B95BB1" w:rsidRDefault="00FA0594">
      <w:pPr>
        <w:ind w:firstLineChars="200" w:firstLine="640"/>
        <w:jc w:val="left"/>
        <w:rPr>
          <w:rFonts w:ascii="黑体" w:eastAsia="黑体" w:hAnsi="黑体" w:cs="黑体"/>
          <w:sz w:val="32"/>
          <w:szCs w:val="32"/>
        </w:rPr>
      </w:pPr>
      <w:r>
        <w:rPr>
          <w:rFonts w:ascii="黑体" w:eastAsia="黑体" w:hAnsi="黑体" w:cs="黑体" w:hint="eastAsia"/>
          <w:sz w:val="32"/>
          <w:szCs w:val="32"/>
        </w:rPr>
        <w:t>二、主动公开政府信息情况</w:t>
      </w:r>
    </w:p>
    <w:p w:rsidR="00B95BB1" w:rsidRDefault="00FA05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通过“淄博市人民政府”网站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http://www.zibo.gov.cn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、“淄博市农业局”门户网站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http://ny.zibo.gov.cn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、“淄博市农业局”微信公众号、“淄博农业”政务微博、“淄博农业”杂志等平台共主动</w:t>
      </w:r>
      <w:r>
        <w:rPr>
          <w:rFonts w:ascii="仿宋_GB2312" w:eastAsia="仿宋_GB2312" w:hAnsi="仿宋_GB2312" w:cs="仿宋_GB2312" w:hint="eastAsia"/>
          <w:sz w:val="32"/>
          <w:szCs w:val="32"/>
        </w:rPr>
        <w:t>公开政府信息</w:t>
      </w:r>
      <w:r>
        <w:rPr>
          <w:rFonts w:ascii="仿宋_GB2312" w:eastAsia="仿宋_GB2312" w:hAnsi="仿宋_GB2312" w:cs="仿宋_GB2312" w:hint="eastAsia"/>
          <w:sz w:val="32"/>
          <w:szCs w:val="32"/>
        </w:rPr>
        <w:t>2232</w:t>
      </w:r>
      <w:r>
        <w:rPr>
          <w:rFonts w:ascii="仿宋_GB2312" w:eastAsia="仿宋_GB2312" w:hAnsi="仿宋_GB2312" w:cs="仿宋_GB2312" w:hint="eastAsia"/>
          <w:sz w:val="32"/>
          <w:szCs w:val="32"/>
        </w:rPr>
        <w:t>条。</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重点领域信息公开情况</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及时公开了</w:t>
      </w:r>
      <w:r>
        <w:rPr>
          <w:rFonts w:ascii="仿宋_GB2312" w:eastAsia="仿宋_GB2312" w:hAnsi="仿宋_GB2312" w:cs="仿宋_GB2312"/>
          <w:sz w:val="32"/>
          <w:szCs w:val="32"/>
        </w:rPr>
        <w:t>《关于稳步推进农村集体产权制度改革的实</w:t>
      </w:r>
      <w:r>
        <w:rPr>
          <w:rFonts w:ascii="仿宋_GB2312" w:eastAsia="仿宋_GB2312" w:hAnsi="仿宋_GB2312" w:cs="仿宋_GB2312"/>
          <w:sz w:val="32"/>
          <w:szCs w:val="32"/>
        </w:rPr>
        <w:lastRenderedPageBreak/>
        <w:t>施意见》（淄发﹝</w:t>
      </w:r>
      <w:r>
        <w:rPr>
          <w:rFonts w:ascii="仿宋_GB2312" w:eastAsia="仿宋_GB2312" w:hAnsi="仿宋_GB2312" w:cs="仿宋_GB2312"/>
          <w:sz w:val="32"/>
          <w:szCs w:val="32"/>
        </w:rPr>
        <w:t>2018</w:t>
      </w:r>
      <w:r>
        <w:rPr>
          <w:rFonts w:ascii="仿宋_GB2312" w:eastAsia="仿宋_GB2312" w:hAnsi="仿宋_GB2312" w:cs="仿宋_GB2312"/>
          <w:sz w:val="32"/>
          <w:szCs w:val="32"/>
        </w:rPr>
        <w:t>﹞</w:t>
      </w:r>
      <w:r>
        <w:rPr>
          <w:rFonts w:ascii="仿宋_GB2312" w:eastAsia="仿宋_GB2312" w:hAnsi="仿宋_GB2312" w:cs="仿宋_GB2312"/>
          <w:sz w:val="32"/>
          <w:szCs w:val="32"/>
        </w:rPr>
        <w:t>23</w:t>
      </w:r>
      <w:r>
        <w:rPr>
          <w:rFonts w:ascii="仿宋_GB2312" w:eastAsia="仿宋_GB2312" w:hAnsi="仿宋_GB2312" w:cs="仿宋_GB2312"/>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关于完善农村土地所有权承包权经营权分置办法的实施意见</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sz w:val="32"/>
          <w:szCs w:val="32"/>
        </w:rPr>
        <w:t>淄办发﹝</w:t>
      </w:r>
      <w:r>
        <w:rPr>
          <w:rFonts w:ascii="仿宋_GB2312" w:eastAsia="仿宋_GB2312" w:hAnsi="仿宋_GB2312" w:cs="仿宋_GB2312"/>
          <w:sz w:val="32"/>
          <w:szCs w:val="32"/>
        </w:rPr>
        <w:t>2018</w:t>
      </w:r>
      <w:r>
        <w:rPr>
          <w:rFonts w:ascii="仿宋_GB2312" w:eastAsia="仿宋_GB2312" w:hAnsi="仿宋_GB2312" w:cs="仿宋_GB2312"/>
          <w:sz w:val="32"/>
          <w:szCs w:val="32"/>
        </w:rPr>
        <w:t>﹞</w:t>
      </w:r>
      <w:r>
        <w:rPr>
          <w:rFonts w:ascii="仿宋_GB2312" w:eastAsia="仿宋_GB2312" w:hAnsi="仿宋_GB2312" w:cs="仿宋_GB2312"/>
          <w:sz w:val="32"/>
          <w:szCs w:val="32"/>
        </w:rPr>
        <w:t>26</w:t>
      </w:r>
      <w:r>
        <w:rPr>
          <w:rFonts w:ascii="仿宋_GB2312" w:eastAsia="仿宋_GB2312" w:hAnsi="仿宋_GB2312" w:cs="仿宋_GB2312"/>
          <w:sz w:val="32"/>
          <w:szCs w:val="32"/>
        </w:rPr>
        <w:t>号</w:t>
      </w:r>
      <w:r>
        <w:rPr>
          <w:rFonts w:ascii="仿宋_GB2312" w:eastAsia="仿宋_GB2312" w:hAnsi="仿宋_GB2312" w:cs="仿宋_GB2312"/>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关于加快构建政策体系培育新型农业经营主体的实施意见</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（淄办发﹝</w:t>
      </w:r>
      <w:r>
        <w:rPr>
          <w:rFonts w:ascii="仿宋_GB2312" w:eastAsia="仿宋_GB2312" w:hAnsi="仿宋_GB2312" w:cs="仿宋_GB2312"/>
          <w:sz w:val="32"/>
          <w:szCs w:val="32"/>
        </w:rPr>
        <w:t>2018</w:t>
      </w:r>
      <w:r>
        <w:rPr>
          <w:rFonts w:ascii="仿宋_GB2312" w:eastAsia="仿宋_GB2312" w:hAnsi="仿宋_GB2312" w:cs="仿宋_GB2312"/>
          <w:sz w:val="32"/>
          <w:szCs w:val="32"/>
        </w:rPr>
        <w:t>﹞</w:t>
      </w:r>
      <w:r>
        <w:rPr>
          <w:rFonts w:ascii="仿宋_GB2312" w:eastAsia="仿宋_GB2312" w:hAnsi="仿宋_GB2312" w:cs="仿宋_GB2312"/>
          <w:sz w:val="32"/>
          <w:szCs w:val="32"/>
        </w:rPr>
        <w:t>37</w:t>
      </w:r>
      <w:r>
        <w:rPr>
          <w:rFonts w:ascii="仿宋_GB2312" w:eastAsia="仿宋_GB2312" w:hAnsi="仿宋_GB2312" w:cs="仿宋_GB2312"/>
          <w:sz w:val="32"/>
          <w:szCs w:val="32"/>
        </w:rPr>
        <w:t>号）</w:t>
      </w:r>
      <w:r>
        <w:rPr>
          <w:rFonts w:ascii="仿宋_GB2312" w:eastAsia="仿宋_GB2312" w:hAnsi="仿宋_GB2312" w:cs="仿宋_GB2312" w:hint="eastAsia"/>
          <w:sz w:val="32"/>
          <w:szCs w:val="32"/>
        </w:rPr>
        <w:t>等一批有关“三农”的重要政策文件</w:t>
      </w:r>
      <w:r>
        <w:rPr>
          <w:rFonts w:ascii="仿宋_GB2312" w:eastAsia="仿宋_GB2312" w:hAnsi="仿宋_GB2312" w:cs="仿宋_GB2312"/>
          <w:sz w:val="32"/>
          <w:szCs w:val="32"/>
        </w:rPr>
        <w:t>，组织相关科室对文件进行解读并及时、全面、准确的发布。</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（二）推进重大行政决策预公开</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健全落实重大决策预公开制度，对于涉及群众切身利益、需要社会广泛知晓的重大行政决策，在决策前均通过邮件、政府网站等形式向社会各界广泛征求了意见，并通过政府网站及时发布了公开意见收集汇总情况、采纳情况和未予采纳的理由。</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充分发挥新闻媒体作用</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一是召开新闻发布会解读政策文件。</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年共召开新闻发布会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次，李洪锴</w:t>
      </w:r>
      <w:r>
        <w:rPr>
          <w:rFonts w:ascii="仿宋_GB2312" w:eastAsia="仿宋_GB2312" w:hAnsi="仿宋_GB2312" w:cs="仿宋_GB2312" w:hint="eastAsia"/>
          <w:sz w:val="32"/>
          <w:szCs w:val="32"/>
        </w:rPr>
        <w:t>副局长为新闻发言人，邀请媒体到会采访、安排访谈、向媒体提供素材，通过多角度宣传报道，提高政府工作的知晓率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对我市</w:t>
      </w:r>
      <w:r>
        <w:rPr>
          <w:rFonts w:ascii="仿宋_GB2312" w:eastAsia="仿宋_GB2312" w:hAnsi="仿宋_GB2312" w:cs="仿宋_GB2312" w:hint="eastAsia"/>
          <w:sz w:val="32"/>
          <w:szCs w:val="32"/>
        </w:rPr>
        <w:t>农村集体产权制度改革</w:t>
      </w:r>
      <w:r>
        <w:rPr>
          <w:rFonts w:ascii="仿宋_GB2312" w:eastAsia="仿宋_GB2312" w:hAnsi="仿宋_GB2312" w:cs="仿宋_GB2312" w:hint="eastAsia"/>
          <w:sz w:val="32"/>
          <w:szCs w:val="32"/>
        </w:rPr>
        <w:t>及第三批知名农产品品牌</w:t>
      </w:r>
      <w:r>
        <w:rPr>
          <w:rFonts w:ascii="仿宋_GB2312" w:eastAsia="仿宋_GB2312" w:hAnsi="仿宋_GB2312" w:cs="仿宋_GB2312" w:hint="eastAsia"/>
          <w:sz w:val="32"/>
          <w:szCs w:val="32"/>
        </w:rPr>
        <w:t>相关文件政策</w:t>
      </w:r>
      <w:r>
        <w:rPr>
          <w:rFonts w:ascii="仿宋_GB2312" w:eastAsia="仿宋_GB2312" w:hAnsi="仿宋_GB2312" w:cs="仿宋_GB2312" w:hint="eastAsia"/>
          <w:sz w:val="32"/>
          <w:szCs w:val="32"/>
        </w:rPr>
        <w:t>进行了解读。二是主要负责人年内两</w:t>
      </w:r>
      <w:r>
        <w:rPr>
          <w:rFonts w:ascii="仿宋_GB2312" w:eastAsia="仿宋_GB2312" w:hAnsi="仿宋_GB2312" w:cs="仿宋_GB2312" w:hint="eastAsia"/>
          <w:sz w:val="32"/>
          <w:szCs w:val="32"/>
        </w:rPr>
        <w:t>次走进淄博市电台《政风行风热线》直播间，线上解答群众疑问，</w:t>
      </w:r>
      <w:r>
        <w:rPr>
          <w:rFonts w:ascii="仿宋_GB2312" w:eastAsia="仿宋_GB2312" w:hAnsi="仿宋_GB2312" w:cs="仿宋_GB2312" w:hint="eastAsia"/>
          <w:sz w:val="32"/>
          <w:szCs w:val="32"/>
        </w:rPr>
        <w:t>并对线上问题进行整理、汇总，做好线下的追踪报道。</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（四）</w:t>
      </w:r>
      <w:r>
        <w:rPr>
          <w:rFonts w:ascii="楷体" w:eastAsia="楷体" w:hAnsi="楷体" w:cs="楷体" w:hint="eastAsia"/>
          <w:sz w:val="32"/>
          <w:szCs w:val="32"/>
        </w:rPr>
        <w:t>出版发行</w:t>
      </w:r>
      <w:r>
        <w:rPr>
          <w:rFonts w:ascii="楷体" w:eastAsia="楷体" w:hAnsi="楷体" w:cs="楷体" w:hint="eastAsia"/>
          <w:sz w:val="32"/>
          <w:szCs w:val="32"/>
        </w:rPr>
        <w:t>《淄博农业》杂志</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《淄博农业》杂志是</w:t>
      </w:r>
      <w:r>
        <w:rPr>
          <w:rFonts w:ascii="仿宋_GB2312" w:eastAsia="仿宋_GB2312" w:hAnsi="仿宋_GB2312" w:cs="仿宋_GB2312" w:hint="eastAsia"/>
          <w:sz w:val="32"/>
          <w:szCs w:val="32"/>
        </w:rPr>
        <w:t>淄博市农业局</w:t>
      </w:r>
      <w:r>
        <w:rPr>
          <w:rFonts w:ascii="仿宋_GB2312" w:eastAsia="仿宋_GB2312" w:hAnsi="仿宋_GB2312" w:cs="仿宋_GB2312" w:hint="eastAsia"/>
          <w:sz w:val="32"/>
          <w:szCs w:val="32"/>
        </w:rPr>
        <w:t>主办，以宣传农业政策、法规、政府涉农工作动态、农业产业发展、农业种植技术为主的刊物。创刊以来始终以服务三农为理念，积极宣传淄博农业发展情况。目前主要栏目有政策要闻、领导讲话、工作研究、调查思考、典型风采、热点观察、农业技术、品牌农业、法治农业、文明建设、博古论今及简讯等。本刊读者对象为各级领导、农业系统公务人员、农技推广服务人员、农牧业科技工作者、农业生产者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共发行</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发布文章</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余</w:t>
      </w:r>
      <w:r>
        <w:rPr>
          <w:rFonts w:ascii="仿宋_GB2312" w:eastAsia="仿宋_GB2312" w:hAnsi="仿宋_GB2312" w:cs="仿宋_GB2312" w:hint="eastAsia"/>
          <w:sz w:val="32"/>
          <w:szCs w:val="32"/>
        </w:rPr>
        <w:t>篇。</w:t>
      </w:r>
    </w:p>
    <w:p w:rsidR="00B95BB1" w:rsidRDefault="00FA0594">
      <w:pPr>
        <w:ind w:firstLineChars="200" w:firstLine="640"/>
        <w:jc w:val="left"/>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、建议提案办理情况</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年，市农业局共承办建议提案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件，其中建议</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件、提案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件，主要涉及乡</w:t>
      </w:r>
      <w:r>
        <w:rPr>
          <w:rFonts w:ascii="仿宋_GB2312" w:eastAsia="仿宋_GB2312" w:hAnsi="仿宋_GB2312" w:cs="仿宋_GB2312" w:hint="eastAsia"/>
          <w:sz w:val="32"/>
          <w:szCs w:val="32"/>
        </w:rPr>
        <w:t>村振兴战略、农产品质量安全、生态农业、一二三产业融合发展、农业行业扶贫、现代农业发展等方面。市农业局党委高度重视建议提案办理工作，召开会议专题研究，对各位代表、委员提出的建议、提案，认真进行研究分析，积极融入具体工作实践，转化为政策、工作重点或工作措施，努力将代表、委员的建议、提案转化为推动农业发展的新动力。所有建议和提案均按照要求全部办理完毕。</w:t>
      </w:r>
    </w:p>
    <w:p w:rsidR="00B95BB1" w:rsidRDefault="00FA0594">
      <w:pPr>
        <w:ind w:firstLineChars="200" w:firstLine="640"/>
        <w:jc w:val="left"/>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、依申请公开和不予公开政府信息情况</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（一）收到申请及申请处理情况</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淄博市农业局</w:t>
      </w:r>
      <w:r>
        <w:rPr>
          <w:rFonts w:ascii="仿宋_GB2312" w:eastAsia="仿宋_GB2312" w:hAnsi="仿宋_GB2312" w:cs="仿宋_GB2312" w:hint="eastAsia"/>
          <w:sz w:val="32"/>
          <w:szCs w:val="32"/>
        </w:rPr>
        <w:t>严格按照依申请公开程序办理依</w:t>
      </w:r>
      <w:r>
        <w:rPr>
          <w:rFonts w:ascii="仿宋_GB2312" w:eastAsia="仿宋_GB2312" w:hAnsi="仿宋_GB2312" w:cs="仿宋_GB2312" w:hint="eastAsia"/>
          <w:sz w:val="32"/>
          <w:szCs w:val="32"/>
        </w:rPr>
        <w:lastRenderedPageBreak/>
        <w:t>申请公开办件。</w:t>
      </w:r>
      <w:r>
        <w:rPr>
          <w:rFonts w:ascii="仿宋_GB2312" w:eastAsia="仿宋_GB2312" w:hAnsi="仿宋_GB2312" w:cs="仿宋_GB2312" w:hint="eastAsia"/>
          <w:sz w:val="32"/>
          <w:szCs w:val="32"/>
        </w:rPr>
        <w:t>年内</w:t>
      </w:r>
      <w:r>
        <w:rPr>
          <w:rFonts w:ascii="仿宋_GB2312" w:eastAsia="仿宋_GB2312" w:hAnsi="仿宋_GB2312" w:cs="仿宋_GB2312" w:hint="eastAsia"/>
          <w:sz w:val="32"/>
          <w:szCs w:val="32"/>
        </w:rPr>
        <w:t>共收到依申请公开办件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均</w:t>
      </w:r>
      <w:r>
        <w:rPr>
          <w:rFonts w:ascii="仿宋_GB2312" w:eastAsia="仿宋_GB2312" w:hAnsi="仿宋_GB2312" w:cs="仿宋_GB2312" w:hint="eastAsia"/>
          <w:sz w:val="32"/>
          <w:szCs w:val="32"/>
        </w:rPr>
        <w:t>按照申请人指定的方式公开信息。</w:t>
      </w:r>
    </w:p>
    <w:p w:rsidR="00B95BB1" w:rsidRDefault="00FA0594">
      <w:pPr>
        <w:ind w:firstLineChars="200" w:firstLine="640"/>
        <w:jc w:val="left"/>
        <w:rPr>
          <w:rFonts w:ascii="楷体" w:eastAsia="楷体" w:hAnsi="楷体" w:cs="楷体"/>
          <w:sz w:val="32"/>
          <w:szCs w:val="32"/>
        </w:rPr>
      </w:pPr>
      <w:r>
        <w:rPr>
          <w:rFonts w:ascii="楷体" w:eastAsia="楷体" w:hAnsi="楷体" w:cs="楷体" w:hint="eastAsia"/>
          <w:sz w:val="32"/>
          <w:szCs w:val="32"/>
        </w:rPr>
        <w:t>（二）收费及减免情况</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淄博市农业局</w:t>
      </w:r>
      <w:r>
        <w:rPr>
          <w:rFonts w:ascii="仿宋_GB2312" w:eastAsia="仿宋_GB2312" w:hAnsi="仿宋_GB2312" w:cs="仿宋_GB2312" w:hint="eastAsia"/>
          <w:sz w:val="32"/>
          <w:szCs w:val="32"/>
        </w:rPr>
        <w:t>在政府信息公开申请办理过程中，未收取任何费用。</w:t>
      </w:r>
    </w:p>
    <w:p w:rsidR="00B95BB1" w:rsidRDefault="00FA0594">
      <w:pPr>
        <w:ind w:firstLineChars="200" w:firstLine="640"/>
        <w:jc w:val="left"/>
        <w:rPr>
          <w:rFonts w:ascii="黑体" w:eastAsia="黑体" w:hAnsi="黑体" w:cs="黑体"/>
          <w:sz w:val="32"/>
          <w:szCs w:val="32"/>
        </w:rPr>
      </w:pPr>
      <w:r>
        <w:rPr>
          <w:rFonts w:ascii="黑体" w:eastAsia="黑体" w:hAnsi="黑体" w:cs="黑体" w:hint="eastAsia"/>
          <w:sz w:val="32"/>
          <w:szCs w:val="32"/>
        </w:rPr>
        <w:t>五、涉及政府信息公开的复议诉讼和举报情况</w:t>
      </w:r>
    </w:p>
    <w:p w:rsidR="00B95BB1" w:rsidRDefault="00FA059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淄博市农业局</w:t>
      </w:r>
      <w:r>
        <w:rPr>
          <w:rFonts w:ascii="仿宋_GB2312" w:eastAsia="仿宋_GB2312" w:hAnsi="仿宋_GB2312" w:cs="仿宋_GB2312" w:hint="eastAsia"/>
          <w:sz w:val="32"/>
          <w:szCs w:val="32"/>
        </w:rPr>
        <w:t>未发生涉及政府信息公开的复议诉讼和举报情况。</w:t>
      </w:r>
    </w:p>
    <w:p w:rsidR="00B95BB1" w:rsidRDefault="00FA0594">
      <w:pPr>
        <w:ind w:firstLineChars="200" w:firstLine="640"/>
        <w:jc w:val="left"/>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、需要说明的事项与附表</w:t>
      </w:r>
    </w:p>
    <w:p w:rsidR="00B95BB1" w:rsidRDefault="00FA0594">
      <w:pPr>
        <w:ind w:firstLineChars="200" w:firstLine="640"/>
        <w:rPr>
          <w:rFonts w:ascii="文星标宋" w:eastAsia="文星标宋" w:hAnsi="文星标宋"/>
          <w:bCs/>
          <w:sz w:val="36"/>
        </w:rPr>
      </w:pPr>
      <w:r>
        <w:rPr>
          <w:rFonts w:ascii="仿宋_GB2312" w:eastAsia="仿宋_GB2312" w:hAnsi="仿宋_GB2312" w:cs="仿宋_GB2312" w:hint="eastAsia"/>
          <w:sz w:val="32"/>
          <w:szCs w:val="32"/>
        </w:rPr>
        <w:t>如对本报告有任何疑问，请与淄博市农业</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局办公室联系。（地址：淄博市张店区联通路</w:t>
      </w:r>
      <w:r>
        <w:rPr>
          <w:rFonts w:ascii="仿宋_GB2312" w:eastAsia="仿宋_GB2312" w:hAnsi="仿宋_GB2312" w:cs="仿宋_GB2312" w:hint="eastAsia"/>
          <w:sz w:val="32"/>
          <w:szCs w:val="32"/>
        </w:rPr>
        <w:t>306</w:t>
      </w:r>
      <w:r>
        <w:rPr>
          <w:rFonts w:ascii="仿宋_GB2312" w:eastAsia="仿宋_GB2312" w:hAnsi="仿宋_GB2312" w:cs="仿宋_GB2312" w:hint="eastAsia"/>
          <w:sz w:val="32"/>
          <w:szCs w:val="32"/>
        </w:rPr>
        <w:t>号，邮编：</w:t>
      </w:r>
      <w:r>
        <w:rPr>
          <w:rFonts w:ascii="仿宋_GB2312" w:eastAsia="仿宋_GB2312" w:hAnsi="仿宋_GB2312" w:cs="仿宋_GB2312" w:hint="eastAsia"/>
          <w:sz w:val="32"/>
          <w:szCs w:val="32"/>
        </w:rPr>
        <w:t>255000</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0533-3182117</w:t>
      </w:r>
      <w:r>
        <w:rPr>
          <w:rFonts w:ascii="仿宋_GB2312" w:eastAsia="仿宋_GB2312" w:hAnsi="仿宋_GB2312" w:cs="仿宋_GB2312" w:hint="eastAsia"/>
          <w:sz w:val="32"/>
          <w:szCs w:val="32"/>
        </w:rPr>
        <w:t>，电子邮箱：</w:t>
      </w:r>
      <w:hyperlink r:id="rId5" w:history="1">
        <w:r>
          <w:rPr>
            <w:rStyle w:val="a7"/>
            <w:rFonts w:ascii="仿宋_GB2312" w:eastAsia="仿宋_GB2312" w:hAnsi="仿宋_GB2312" w:cs="仿宋_GB2312" w:hint="eastAsia"/>
            <w:sz w:val="32"/>
            <w:szCs w:val="32"/>
          </w:rPr>
          <w:t>zbsnyjbgs</w:t>
        </w:r>
        <w:r>
          <w:rPr>
            <w:rStyle w:val="a7"/>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t>zb.shandong.cn</w:t>
        </w:r>
        <w:r>
          <w:rPr>
            <w:rStyle w:val="a7"/>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u w:val="none"/>
          </w:rPr>
          <w:t>。</w:t>
        </w:r>
        <w:r>
          <w:rPr>
            <w:rStyle w:val="a7"/>
            <w:rFonts w:ascii="仿宋_GB2312" w:eastAsia="仿宋_GB2312" w:hAnsi="仿宋_GB2312" w:cs="仿宋_GB2312" w:hint="eastAsia"/>
            <w:sz w:val="32"/>
            <w:szCs w:val="32"/>
            <w:u w:val="none"/>
          </w:rPr>
          <w:br w:type="page"/>
        </w:r>
      </w:hyperlink>
      <w:r>
        <w:rPr>
          <w:rFonts w:ascii="文星标宋" w:eastAsia="文星标宋" w:hAnsi="文星标宋" w:hint="eastAsia"/>
          <w:bCs/>
          <w:sz w:val="36"/>
        </w:rPr>
        <w:t>201</w:t>
      </w:r>
      <w:r>
        <w:rPr>
          <w:rFonts w:ascii="文星标宋" w:eastAsia="文星标宋" w:hAnsi="文星标宋" w:hint="eastAsia"/>
          <w:bCs/>
          <w:sz w:val="36"/>
        </w:rPr>
        <w:t>8</w:t>
      </w:r>
      <w:r>
        <w:rPr>
          <w:rFonts w:ascii="文星标宋" w:eastAsia="文星标宋" w:hAnsi="文星标宋" w:hint="eastAsia"/>
          <w:bCs/>
          <w:sz w:val="36"/>
        </w:rPr>
        <w:t>年度政府信息公开工作情况统计表</w:t>
      </w:r>
    </w:p>
    <w:tbl>
      <w:tblPr>
        <w:tblpPr w:leftFromText="180" w:rightFromText="180" w:vertAnchor="text" w:horzAnchor="page" w:tblpX="1228" w:tblpY="597"/>
        <w:tblOverlap w:val="never"/>
        <w:tblW w:w="9450" w:type="dxa"/>
        <w:tblBorders>
          <w:top w:val="single" w:sz="6" w:space="0" w:color="0A0A0A"/>
          <w:left w:val="single" w:sz="6" w:space="0" w:color="0A0A0A"/>
          <w:bottom w:val="single" w:sz="6" w:space="0" w:color="0A0A0A"/>
          <w:right w:val="single" w:sz="6" w:space="0" w:color="0A0A0A"/>
        </w:tblBorders>
        <w:shd w:val="clear" w:color="auto" w:fill="FFFFFF" w:themeFill="background1"/>
        <w:tblLayout w:type="fixed"/>
        <w:tblCellMar>
          <w:left w:w="0" w:type="dxa"/>
          <w:right w:w="0" w:type="dxa"/>
        </w:tblCellMar>
        <w:tblLook w:val="04A0" w:firstRow="1" w:lastRow="0" w:firstColumn="1" w:lastColumn="0" w:noHBand="0" w:noVBand="1"/>
      </w:tblPr>
      <w:tblGrid>
        <w:gridCol w:w="7433"/>
        <w:gridCol w:w="1002"/>
        <w:gridCol w:w="1015"/>
      </w:tblGrid>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b/>
                <w:sz w:val="20"/>
                <w:szCs w:val="20"/>
              </w:rPr>
            </w:pPr>
            <w:r>
              <w:rPr>
                <w:rFonts w:ascii="宋体" w:eastAsia="宋体" w:hAnsi="宋体" w:hint="eastAsia"/>
                <w:b/>
                <w:sz w:val="20"/>
                <w:szCs w:val="20"/>
              </w:rPr>
              <w:t>统　计　指　标</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b/>
                <w:sz w:val="20"/>
                <w:szCs w:val="20"/>
              </w:rPr>
            </w:pPr>
            <w:r>
              <w:rPr>
                <w:rFonts w:ascii="宋体" w:eastAsia="宋体" w:hAnsi="宋体" w:hint="eastAsia"/>
                <w:b/>
                <w:sz w:val="20"/>
                <w:szCs w:val="20"/>
              </w:rPr>
              <w:t>单位</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b/>
                <w:sz w:val="20"/>
                <w:szCs w:val="20"/>
              </w:rPr>
            </w:pPr>
            <w:r>
              <w:rPr>
                <w:rFonts w:ascii="宋体" w:eastAsia="宋体" w:hAnsi="宋体" w:hint="eastAsia"/>
                <w:b/>
                <w:sz w:val="20"/>
                <w:szCs w:val="20"/>
              </w:rPr>
              <w:t>统计数</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一、主动公开情况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（一）主动公开政府信息数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2232</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其中：主动公开规范性文件数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制发规范性文件总数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（二）通过不同渠道和方式公开政府信息的情况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themeFill="background1"/>
            <w:vAlign w:val="center"/>
          </w:tcPr>
          <w:p w:rsidR="00B95BB1" w:rsidRDefault="00B95BB1">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政府公报公开政府信息数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政府网站公开政府信息数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1102</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政务微博公开政府信息数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300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r>
              <w:rPr>
                <w:rFonts w:ascii="宋体" w:eastAsia="宋体" w:hAnsi="宋体"/>
                <w:sz w:val="20"/>
                <w:szCs w:val="20"/>
              </w:rPr>
              <w:t>政务微信公开政府信息数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230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5.</w:t>
            </w:r>
            <w:r>
              <w:rPr>
                <w:rFonts w:ascii="宋体" w:eastAsia="宋体" w:hAnsi="宋体"/>
                <w:sz w:val="20"/>
                <w:szCs w:val="20"/>
              </w:rPr>
              <w:t>其他方式公开政府信息数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600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FA0594">
            <w:pPr>
              <w:rPr>
                <w:rFonts w:ascii="宋体" w:eastAsia="宋体" w:hAnsi="宋体"/>
                <w:b/>
                <w:sz w:val="20"/>
                <w:szCs w:val="20"/>
              </w:rPr>
            </w:pPr>
            <w:r>
              <w:rPr>
                <w:rFonts w:ascii="宋体" w:eastAsia="宋体" w:hAnsi="宋体" w:hint="eastAsia"/>
                <w:b/>
                <w:sz w:val="20"/>
                <w:szCs w:val="20"/>
              </w:rPr>
              <w:t>二、回应解读情况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ind w:firstLineChars="200" w:firstLine="400"/>
              <w:rPr>
                <w:rFonts w:ascii="宋体" w:eastAsia="宋体" w:hAnsi="宋体"/>
                <w:sz w:val="20"/>
                <w:szCs w:val="20"/>
              </w:rPr>
            </w:pPr>
            <w:r>
              <w:rPr>
                <w:rFonts w:ascii="宋体" w:eastAsia="宋体" w:hAnsi="宋体"/>
                <w:sz w:val="20"/>
                <w:szCs w:val="20"/>
              </w:rPr>
              <w:t>（一）回应公众关注热点或重大舆情数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16</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（二）通过不同渠道和方式回应解读的情况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themeFill="background1"/>
            <w:vAlign w:val="center"/>
          </w:tcPr>
          <w:p w:rsidR="00B95BB1" w:rsidRDefault="00B95BB1">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参加或举办新闻发布会总次数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其中：主要负责同志参加新闻发布会次数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其中：主要负责同志参加政府网站在线访谈次数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政策解读稿件发布数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篇</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3</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r>
              <w:rPr>
                <w:rFonts w:ascii="宋体" w:eastAsia="宋体" w:hAnsi="宋体"/>
                <w:sz w:val="20"/>
                <w:szCs w:val="20"/>
              </w:rPr>
              <w:t>微博微信回应事件数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5</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5.</w:t>
            </w:r>
            <w:r>
              <w:rPr>
                <w:rFonts w:ascii="宋体" w:eastAsia="宋体" w:hAnsi="宋体"/>
                <w:sz w:val="20"/>
                <w:szCs w:val="20"/>
              </w:rPr>
              <w:t>其他方式回应事件数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4</w:t>
            </w:r>
          </w:p>
        </w:tc>
      </w:tr>
      <w:tr w:rsidR="00B95BB1">
        <w:trPr>
          <w:trHeight w:val="474"/>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三、依申请公开情况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snapToGrid w:val="0"/>
              <w:jc w:val="center"/>
              <w:rPr>
                <w:rFonts w:ascii="宋体" w:eastAsia="宋体" w:hAnsi="宋体"/>
                <w:sz w:val="20"/>
                <w:szCs w:val="20"/>
              </w:rPr>
            </w:pPr>
          </w:p>
          <w:p w:rsidR="00B95BB1" w:rsidRDefault="00B95BB1">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（一）收到申请数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当面申请数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传真申请数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网络申请数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w:t>
            </w:r>
          </w:p>
        </w:tc>
      </w:tr>
      <w:tr w:rsidR="00B95BB1">
        <w:trPr>
          <w:trHeight w:hRule="exact" w:val="400"/>
        </w:trPr>
        <w:tc>
          <w:tcPr>
            <w:tcW w:w="7433" w:type="dxa"/>
            <w:tcBorders>
              <w:top w:val="single" w:sz="4" w:space="0" w:color="auto"/>
              <w:left w:val="single" w:sz="4" w:space="0" w:color="auto"/>
              <w:bottom w:val="single" w:sz="4" w:space="0" w:color="auto"/>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r>
              <w:rPr>
                <w:rFonts w:ascii="宋体" w:eastAsia="宋体" w:hAnsi="宋体"/>
                <w:sz w:val="20"/>
                <w:szCs w:val="20"/>
              </w:rPr>
              <w:t>信函申请数</w:t>
            </w:r>
          </w:p>
        </w:tc>
        <w:tc>
          <w:tcPr>
            <w:tcW w:w="1002"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single" w:sz="4" w:space="0" w:color="auto"/>
              <w:left w:val="single" w:sz="4" w:space="0" w:color="auto"/>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hint="eastAsia"/>
                <w:sz w:val="20"/>
                <w:szCs w:val="20"/>
              </w:rPr>
              <w:t xml:space="preserve">          5.</w:t>
            </w:r>
            <w:r>
              <w:rPr>
                <w:rFonts w:ascii="宋体" w:eastAsia="宋体" w:hAnsi="宋体" w:hint="eastAsia"/>
                <w:sz w:val="20"/>
                <w:szCs w:val="20"/>
              </w:rPr>
              <w:t>其他形式</w:t>
            </w:r>
          </w:p>
        </w:tc>
        <w:tc>
          <w:tcPr>
            <w:tcW w:w="1002"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（二）申请办结数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98"/>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按时办结数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延期办结数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lastRenderedPageBreak/>
              <w:t xml:space="preserve">　　（三）申请答复数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1.</w:t>
            </w:r>
            <w:r>
              <w:rPr>
                <w:rFonts w:ascii="宋体" w:eastAsia="宋体" w:hAnsi="宋体"/>
                <w:sz w:val="20"/>
                <w:szCs w:val="20"/>
              </w:rPr>
              <w:t>属于已主动公开范围数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同意公开答复数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3.</w:t>
            </w:r>
            <w:r>
              <w:rPr>
                <w:rFonts w:ascii="宋体" w:eastAsia="宋体" w:hAnsi="宋体"/>
                <w:sz w:val="20"/>
                <w:szCs w:val="20"/>
              </w:rPr>
              <w:t>同意部分公开答复数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4.</w:t>
            </w:r>
            <w:r>
              <w:rPr>
                <w:rFonts w:ascii="宋体" w:eastAsia="宋体" w:hAnsi="宋体"/>
                <w:sz w:val="20"/>
                <w:szCs w:val="20"/>
              </w:rPr>
              <w:t>不同意公开答复数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 xml:space="preserve">　其中：涉及国家秘密</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涉及商业秘密</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涉及个人隐私</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危及国家安全、公共安全、经济安全和社会稳定</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不是《条例》所指政府信息</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 xml:space="preserve"> </w:t>
            </w:r>
            <w:r>
              <w:rPr>
                <w:rFonts w:ascii="宋体" w:eastAsia="宋体" w:hAnsi="宋体"/>
                <w:sz w:val="20"/>
                <w:szCs w:val="20"/>
              </w:rPr>
              <w:t>法律法规规定的其他情形</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5.</w:t>
            </w:r>
            <w:r>
              <w:rPr>
                <w:rFonts w:ascii="宋体" w:eastAsia="宋体" w:hAnsi="宋体"/>
                <w:sz w:val="20"/>
                <w:szCs w:val="20"/>
              </w:rPr>
              <w:t>不属于本行政机关公开数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6.</w:t>
            </w:r>
            <w:r>
              <w:rPr>
                <w:rFonts w:ascii="宋体" w:eastAsia="宋体" w:hAnsi="宋体"/>
                <w:sz w:val="20"/>
                <w:szCs w:val="20"/>
              </w:rPr>
              <w:t>申请信息不存在数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7.</w:t>
            </w:r>
            <w:r>
              <w:rPr>
                <w:rFonts w:ascii="宋体" w:eastAsia="宋体" w:hAnsi="宋体"/>
                <w:sz w:val="20"/>
                <w:szCs w:val="20"/>
              </w:rPr>
              <w:t>告知作出更改补充数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8.</w:t>
            </w:r>
            <w:r>
              <w:rPr>
                <w:rFonts w:ascii="宋体" w:eastAsia="宋体" w:hAnsi="宋体"/>
                <w:sz w:val="20"/>
                <w:szCs w:val="20"/>
              </w:rPr>
              <w:t>告知通过其他途径办理数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四、行政复议数量</w:t>
            </w:r>
          </w:p>
        </w:tc>
        <w:tc>
          <w:tcPr>
            <w:tcW w:w="1002"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五、行政诉讼数量</w:t>
            </w:r>
          </w:p>
        </w:tc>
        <w:tc>
          <w:tcPr>
            <w:tcW w:w="1002"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（一）维持具体行政行为或者驳回原告诉讼请求数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六、被举报投诉数量</w:t>
            </w:r>
          </w:p>
        </w:tc>
        <w:tc>
          <w:tcPr>
            <w:tcW w:w="1002"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（二）被纠错数</w:t>
            </w:r>
          </w:p>
        </w:tc>
        <w:tc>
          <w:tcPr>
            <w:tcW w:w="1002" w:type="dxa"/>
            <w:tcBorders>
              <w:top w:val="single" w:sz="4" w:space="0" w:color="auto"/>
              <w:left w:val="outset" w:sz="6" w:space="0" w:color="000000"/>
              <w:bottom w:val="single" w:sz="4" w:space="0" w:color="auto"/>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single" w:sz="4" w:space="0" w:color="auto"/>
              <w:left w:val="outset" w:sz="6" w:space="0" w:color="000000"/>
              <w:bottom w:val="single" w:sz="4" w:space="0" w:color="auto"/>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（三）其他情形数</w:t>
            </w:r>
          </w:p>
        </w:tc>
        <w:tc>
          <w:tcPr>
            <w:tcW w:w="1002"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30"/>
        </w:trPr>
        <w:tc>
          <w:tcPr>
            <w:tcW w:w="7433"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七、向图书馆、档案馆等查阅场所报送信息数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00B050"/>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w:t>
            </w:r>
            <w:r>
              <w:rPr>
                <w:rFonts w:ascii="宋体" w:eastAsia="宋体" w:hAnsi="宋体" w:hint="eastAsia"/>
                <w:sz w:val="20"/>
                <w:szCs w:val="20"/>
              </w:rPr>
              <w:t>纸质文件数</w:t>
            </w:r>
          </w:p>
        </w:tc>
        <w:tc>
          <w:tcPr>
            <w:tcW w:w="1002"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w:t>
            </w:r>
            <w:r>
              <w:rPr>
                <w:rFonts w:ascii="宋体" w:eastAsia="宋体" w:hAnsi="宋体" w:hint="eastAsia"/>
                <w:sz w:val="20"/>
                <w:szCs w:val="20"/>
              </w:rPr>
              <w:t>电子文件数</w:t>
            </w:r>
          </w:p>
        </w:tc>
        <w:tc>
          <w:tcPr>
            <w:tcW w:w="1002"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条</w:t>
            </w:r>
          </w:p>
        </w:tc>
        <w:tc>
          <w:tcPr>
            <w:tcW w:w="1015" w:type="dxa"/>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95BB1" w:rsidRDefault="00B95BB1">
            <w:pPr>
              <w:jc w:val="center"/>
              <w:rPr>
                <w:rFonts w:ascii="宋体" w:eastAsia="宋体" w:hAnsi="宋体"/>
                <w:sz w:val="20"/>
                <w:szCs w:val="20"/>
              </w:rPr>
            </w:pPr>
          </w:p>
        </w:tc>
      </w:tr>
      <w:tr w:rsidR="00B95BB1">
        <w:trPr>
          <w:trHeight w:val="45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八</w:t>
            </w:r>
            <w:r>
              <w:rPr>
                <w:rFonts w:ascii="宋体" w:eastAsia="宋体" w:hAnsi="宋体" w:hint="eastAsia"/>
                <w:b/>
                <w:sz w:val="20"/>
                <w:szCs w:val="20"/>
              </w:rPr>
              <w:t>、机构建设和保障经费情况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snapToGrid w:val="0"/>
              <w:jc w:val="center"/>
              <w:rPr>
                <w:rFonts w:ascii="宋体" w:eastAsia="宋体" w:hAnsi="宋体"/>
                <w:sz w:val="20"/>
                <w:szCs w:val="20"/>
              </w:rPr>
            </w:pPr>
          </w:p>
          <w:p w:rsidR="00B95BB1" w:rsidRDefault="00B95BB1">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（一）政府信息公开工作机构数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ind w:firstLineChars="200" w:firstLine="400"/>
              <w:rPr>
                <w:rFonts w:ascii="宋体" w:eastAsia="宋体" w:hAnsi="宋体"/>
                <w:sz w:val="20"/>
                <w:szCs w:val="20"/>
              </w:rPr>
            </w:pPr>
            <w:r>
              <w:rPr>
                <w:rFonts w:ascii="宋体" w:eastAsia="宋体" w:hAnsi="宋体" w:hint="eastAsia"/>
                <w:sz w:val="20"/>
                <w:szCs w:val="20"/>
              </w:rPr>
              <w:t>（二）设置政府信息公开查阅点数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hint="eastAsia"/>
                <w:sz w:val="20"/>
                <w:szCs w:val="20"/>
              </w:rPr>
              <w:t>三</w:t>
            </w:r>
            <w:r>
              <w:rPr>
                <w:rFonts w:ascii="宋体" w:eastAsia="宋体" w:hAnsi="宋体"/>
                <w:sz w:val="20"/>
                <w:szCs w:val="20"/>
              </w:rPr>
              <w:t>）从事政府信息公开工作人员数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3</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lastRenderedPageBreak/>
              <w:t xml:space="preserve">　　　　　</w:t>
            </w:r>
            <w:r>
              <w:rPr>
                <w:rFonts w:ascii="宋体" w:eastAsia="宋体" w:hAnsi="宋体"/>
                <w:sz w:val="20"/>
                <w:szCs w:val="20"/>
              </w:rPr>
              <w:t>1.</w:t>
            </w:r>
            <w:r>
              <w:rPr>
                <w:rFonts w:ascii="宋体" w:eastAsia="宋体" w:hAnsi="宋体"/>
                <w:sz w:val="20"/>
                <w:szCs w:val="20"/>
              </w:rPr>
              <w:t>专职人员数（不包括政府网站工作人员数）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sz w:val="20"/>
                <w:szCs w:val="20"/>
              </w:rPr>
              <w:t>2.</w:t>
            </w:r>
            <w:r>
              <w:rPr>
                <w:rFonts w:ascii="宋体" w:eastAsia="宋体" w:hAnsi="宋体"/>
                <w:sz w:val="20"/>
                <w:szCs w:val="20"/>
              </w:rPr>
              <w:t>兼职人员数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w:t>
            </w:r>
          </w:p>
        </w:tc>
      </w:tr>
      <w:tr w:rsidR="00B95BB1">
        <w:trPr>
          <w:trHeight w:hRule="exact" w:val="64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w:t>
            </w:r>
            <w:r>
              <w:rPr>
                <w:rFonts w:ascii="宋体" w:eastAsia="宋体" w:hAnsi="宋体" w:hint="eastAsia"/>
                <w:sz w:val="20"/>
                <w:szCs w:val="20"/>
              </w:rPr>
              <w:t>四</w:t>
            </w:r>
            <w:r>
              <w:rPr>
                <w:rFonts w:ascii="宋体" w:eastAsia="宋体" w:hAnsi="宋体"/>
                <w:sz w:val="20"/>
                <w:szCs w:val="20"/>
              </w:rPr>
              <w:t>）政府信息公开专项经费（不包括用于政府网站建设</w:t>
            </w:r>
            <w:r>
              <w:rPr>
                <w:rFonts w:ascii="宋体" w:eastAsia="宋体" w:hAnsi="宋体" w:hint="eastAsia"/>
                <w:sz w:val="20"/>
                <w:szCs w:val="20"/>
              </w:rPr>
              <w:t>维</w:t>
            </w:r>
            <w:r>
              <w:rPr>
                <w:rFonts w:ascii="宋体" w:eastAsia="宋体" w:hAnsi="宋体"/>
                <w:sz w:val="20"/>
                <w:szCs w:val="20"/>
              </w:rPr>
              <w:t>护等方面的经费）</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万元</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0</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FA0594">
            <w:pPr>
              <w:rPr>
                <w:rFonts w:ascii="宋体" w:eastAsia="宋体" w:hAnsi="宋体"/>
                <w:sz w:val="20"/>
                <w:szCs w:val="20"/>
              </w:rPr>
            </w:pPr>
            <w:r>
              <w:rPr>
                <w:rFonts w:ascii="宋体" w:eastAsia="宋体" w:hAnsi="宋体" w:hint="eastAsia"/>
                <w:b/>
                <w:sz w:val="20"/>
                <w:szCs w:val="20"/>
              </w:rPr>
              <w:t>九</w:t>
            </w:r>
            <w:r>
              <w:rPr>
                <w:rFonts w:ascii="宋体" w:eastAsia="宋体" w:hAnsi="宋体" w:hint="eastAsia"/>
                <w:b/>
                <w:sz w:val="20"/>
                <w:szCs w:val="20"/>
              </w:rPr>
              <w:t>、政府信息公开会议和培训情况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00B050"/>
            <w:vAlign w:val="center"/>
          </w:tcPr>
          <w:p w:rsidR="00B95BB1" w:rsidRDefault="00B95BB1">
            <w:pPr>
              <w:jc w:val="center"/>
              <w:rPr>
                <w:rFonts w:ascii="宋体" w:eastAsia="宋体" w:hAnsi="宋体"/>
                <w:sz w:val="20"/>
                <w:szCs w:val="20"/>
              </w:rPr>
            </w:pP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（一）召开政府信息公开工作会议或专题会议数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（二）举办各类培训班数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1</w:t>
            </w:r>
          </w:p>
        </w:tc>
      </w:tr>
      <w:tr w:rsidR="00B95BB1">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rPr>
                <w:rFonts w:ascii="宋体" w:eastAsia="宋体" w:hAnsi="宋体"/>
                <w:sz w:val="20"/>
                <w:szCs w:val="20"/>
              </w:rPr>
            </w:pPr>
            <w:r>
              <w:rPr>
                <w:rFonts w:ascii="宋体" w:eastAsia="宋体" w:hAnsi="宋体"/>
                <w:sz w:val="20"/>
                <w:szCs w:val="20"/>
              </w:rPr>
              <w:t xml:space="preserve">　　（三）接受培训人员数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eastAsia="宋体" w:hAnsi="宋体" w:hint="eastAsia"/>
                <w:sz w:val="20"/>
                <w:szCs w:val="20"/>
              </w:rPr>
              <w:t>人次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95BB1" w:rsidRDefault="00FA0594">
            <w:pPr>
              <w:jc w:val="center"/>
              <w:rPr>
                <w:rFonts w:ascii="宋体" w:eastAsia="宋体" w:hAnsi="宋体"/>
                <w:sz w:val="20"/>
                <w:szCs w:val="20"/>
              </w:rPr>
            </w:pPr>
            <w:r>
              <w:rPr>
                <w:rFonts w:ascii="宋体" w:hAnsi="宋体" w:hint="eastAsia"/>
                <w:sz w:val="20"/>
                <w:szCs w:val="20"/>
              </w:rPr>
              <w:t>26</w:t>
            </w:r>
          </w:p>
        </w:tc>
      </w:tr>
    </w:tbl>
    <w:p w:rsidR="00B95BB1" w:rsidRDefault="00FA0594">
      <w:pPr>
        <w:rPr>
          <w:rFonts w:ascii="宋体" w:eastAsia="宋体" w:hAnsi="宋体"/>
          <w:sz w:val="20"/>
          <w:szCs w:val="20"/>
        </w:rPr>
      </w:pPr>
      <w:r>
        <w:rPr>
          <w:rFonts w:ascii="宋体" w:eastAsia="宋体" w:hAnsi="宋体" w:hint="eastAsia"/>
          <w:sz w:val="20"/>
          <w:szCs w:val="20"/>
        </w:rPr>
        <w:t>（注：各子栏目数要等于总栏目数量）</w:t>
      </w:r>
    </w:p>
    <w:p w:rsidR="00B95BB1" w:rsidRDefault="00B95BB1">
      <w:pPr>
        <w:rPr>
          <w:rFonts w:ascii="楷体" w:eastAsia="楷体" w:hAnsi="楷体" w:cs="楷体"/>
          <w:b/>
          <w:sz w:val="32"/>
        </w:rPr>
      </w:pPr>
    </w:p>
    <w:p w:rsidR="00B95BB1" w:rsidRDefault="00B95BB1">
      <w:pPr>
        <w:ind w:firstLine="480"/>
        <w:rPr>
          <w:rFonts w:ascii="仿宋_GB2312" w:eastAsia="仿宋_GB2312" w:hAnsi="仿宋_GB2312" w:cs="仿宋_GB2312"/>
          <w:sz w:val="32"/>
          <w:szCs w:val="32"/>
        </w:rPr>
      </w:pPr>
    </w:p>
    <w:p w:rsidR="00B95BB1" w:rsidRDefault="00B95BB1">
      <w:pPr>
        <w:ind w:firstLineChars="200" w:firstLine="640"/>
        <w:rPr>
          <w:rFonts w:ascii="仿宋_GB2312" w:eastAsia="仿宋_GB2312" w:hAnsi="仿宋_GB2312" w:cs="仿宋_GB2312"/>
          <w:sz w:val="32"/>
          <w:szCs w:val="32"/>
        </w:rPr>
      </w:pPr>
    </w:p>
    <w:p w:rsidR="00B95BB1" w:rsidRDefault="00B95BB1">
      <w:pPr>
        <w:ind w:firstLineChars="200" w:firstLine="640"/>
        <w:rPr>
          <w:rFonts w:ascii="仿宋_GB2312" w:eastAsia="仿宋_GB2312" w:hAnsi="仿宋_GB2312" w:cs="仿宋_GB2312"/>
          <w:sz w:val="32"/>
          <w:szCs w:val="32"/>
        </w:rPr>
      </w:pPr>
    </w:p>
    <w:p w:rsidR="00B95BB1" w:rsidRDefault="00B95BB1">
      <w:pPr>
        <w:rPr>
          <w:rFonts w:ascii="仿宋_GB2312" w:eastAsia="仿宋_GB2312" w:hAnsi="仿宋_GB2312" w:cs="仿宋_GB2312"/>
          <w:sz w:val="32"/>
          <w:szCs w:val="32"/>
        </w:rPr>
      </w:pPr>
    </w:p>
    <w:sectPr w:rsidR="00B95B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B1"/>
    <w:rsid w:val="00B95BB1"/>
    <w:rsid w:val="00FA0594"/>
    <w:rsid w:val="023A5FF3"/>
    <w:rsid w:val="06A95ACA"/>
    <w:rsid w:val="0F213D27"/>
    <w:rsid w:val="127C69BE"/>
    <w:rsid w:val="184A4F51"/>
    <w:rsid w:val="23AB0133"/>
    <w:rsid w:val="299F3731"/>
    <w:rsid w:val="2E0D6ED3"/>
    <w:rsid w:val="36977CB9"/>
    <w:rsid w:val="3A484BDF"/>
    <w:rsid w:val="3C0A146A"/>
    <w:rsid w:val="42B15059"/>
    <w:rsid w:val="4D271B1D"/>
    <w:rsid w:val="524A2149"/>
    <w:rsid w:val="546E43DD"/>
    <w:rsid w:val="54CA6DF5"/>
    <w:rsid w:val="5D120340"/>
    <w:rsid w:val="5E44434D"/>
    <w:rsid w:val="5E4E5C2E"/>
    <w:rsid w:val="62075E8D"/>
    <w:rsid w:val="65ED677A"/>
    <w:rsid w:val="68E25D34"/>
    <w:rsid w:val="724B3BCA"/>
    <w:rsid w:val="738E2270"/>
    <w:rsid w:val="7E59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D0B77"/>
  <w15:docId w15:val="{531FD9F7-B82C-482E-AE2C-9042281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bsnyjbgs@zb.shandong.cn&#65289;&#12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2014-10-29T12:08:00Z</dcterms:created>
  <dcterms:modified xsi:type="dcterms:W3CDTF">2023-12-05T08:30:00Z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