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00" w:lineRule="exact"/>
        <w:ind w:left="0" w:leftChars="0" w:firstLine="632"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eastAsia" w:ascii="仿宋_GB2312" w:hAnsi="仿宋_GB2312" w:eastAsia="仿宋_GB2312" w:cs="仿宋_GB2312"/>
          <w:sz w:val="32"/>
          <w:szCs w:val="32"/>
        </w:rPr>
      </w:pPr>
    </w:p>
    <w:p>
      <w:pPr>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rPr>
      </w:pPr>
    </w:p>
    <w:p>
      <w:pPr>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淄</w:t>
      </w:r>
      <w:r>
        <w:rPr>
          <w:rFonts w:hint="eastAsia" w:ascii="仿宋_GB2312" w:hAnsi="仿宋_GB2312" w:eastAsia="仿宋_GB2312" w:cs="仿宋_GB2312"/>
          <w:sz w:val="32"/>
          <w:szCs w:val="32"/>
          <w:lang w:eastAsia="zh-CN"/>
        </w:rPr>
        <w:t>乡振字</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22</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lang w:val="en-US" w:eastAsia="zh-CN"/>
        </w:rPr>
        <w:t>20</w:t>
      </w:r>
      <w:r>
        <w:rPr>
          <w:rFonts w:hint="eastAsia" w:ascii="仿宋_GB2312" w:hAnsi="仿宋_GB2312" w:eastAsia="仿宋_GB2312" w:cs="仿宋_GB2312"/>
          <w:sz w:val="32"/>
          <w:szCs w:val="32"/>
          <w:lang w:eastAsia="zh-CN"/>
        </w:rPr>
        <w:t>号</w:t>
      </w:r>
    </w:p>
    <w:p>
      <w:pPr>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eastAsia" w:ascii="仿宋_GB2312" w:hAnsi="仿宋_GB2312" w:eastAsia="仿宋_GB2312" w:cs="仿宋_GB2312"/>
          <w:sz w:val="32"/>
          <w:szCs w:val="32"/>
        </w:rPr>
      </w:pPr>
    </w:p>
    <w:p>
      <w:pPr>
        <w:keepNext/>
        <w:keepLines/>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spacing w:val="-6"/>
          <w:sz w:val="44"/>
          <w:szCs w:val="44"/>
          <w:lang w:val="en-US" w:eastAsia="zh-CN"/>
        </w:rPr>
      </w:pPr>
      <w:r>
        <w:rPr>
          <w:rFonts w:hint="eastAsia" w:ascii="方正小标宋简体" w:hAnsi="方正小标宋简体" w:eastAsia="方正小标宋简体" w:cs="方正小标宋简体"/>
          <w:spacing w:val="-6"/>
          <w:sz w:val="44"/>
          <w:szCs w:val="44"/>
          <w:lang w:val="en-US" w:eastAsia="zh-CN"/>
        </w:rPr>
        <w:t>淄博市乡村振兴局</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spacing w:val="0"/>
          <w:sz w:val="44"/>
          <w:szCs w:val="44"/>
          <w:highlight w:val="none"/>
        </w:rPr>
      </w:pPr>
      <w:r>
        <w:rPr>
          <w:rFonts w:hint="eastAsia" w:ascii="方正小标宋简体" w:hAnsi="方正小标宋简体" w:eastAsia="方正小标宋简体" w:cs="方正小标宋简体"/>
          <w:spacing w:val="0"/>
          <w:sz w:val="44"/>
          <w:szCs w:val="44"/>
          <w:highlight w:val="none"/>
        </w:rPr>
        <w:t>关于</w:t>
      </w:r>
      <w:r>
        <w:rPr>
          <w:rFonts w:hint="eastAsia" w:ascii="方正小标宋简体" w:hAnsi="方正小标宋简体" w:eastAsia="方正小标宋简体" w:cs="方正小标宋简体"/>
          <w:spacing w:val="0"/>
          <w:sz w:val="44"/>
          <w:szCs w:val="44"/>
          <w:highlight w:val="none"/>
          <w:lang w:eastAsia="zh-CN"/>
        </w:rPr>
        <w:t>进一步健全完善帮扶项目</w:t>
      </w:r>
      <w:bookmarkStart w:id="0" w:name="_GoBack"/>
      <w:bookmarkEnd w:id="0"/>
      <w:r>
        <w:rPr>
          <w:rFonts w:hint="eastAsia" w:ascii="方正小标宋简体" w:hAnsi="方正小标宋简体" w:eastAsia="方正小标宋简体" w:cs="方正小标宋简体"/>
          <w:spacing w:val="0"/>
          <w:sz w:val="44"/>
          <w:szCs w:val="44"/>
          <w:highlight w:val="none"/>
          <w:lang w:eastAsia="zh-CN"/>
        </w:rPr>
        <w:t>联农带农机制的</w:t>
      </w:r>
      <w:r>
        <w:rPr>
          <w:rFonts w:hint="eastAsia" w:ascii="方正小标宋简体" w:hAnsi="方正小标宋简体" w:eastAsia="方正小标宋简体" w:cs="方正小标宋简体"/>
          <w:spacing w:val="0"/>
          <w:sz w:val="44"/>
          <w:szCs w:val="44"/>
          <w:highlight w:val="none"/>
        </w:rPr>
        <w:t>通知</w:t>
      </w:r>
    </w:p>
    <w:p>
      <w:pPr>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楷体_GB2312" w:hAnsi="楷体_GB2312" w:eastAsia="楷体_GB2312" w:cs="楷体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各区县乡村振兴局，高新区农业农村事业中心、南部生态产业新城发展中心农业农村事业部、文昌湖区农业农村综合服务中心：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hint="eastAsia" w:ascii="仿宋_GB2312" w:hAnsi="仿宋_GB2312" w:eastAsia="仿宋_GB2312" w:cs="仿宋_GB2312"/>
          <w:b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i w:val="0"/>
          <w:caps w:val="0"/>
          <w:color w:val="000000"/>
          <w:spacing w:val="0"/>
          <w:sz w:val="32"/>
          <w:szCs w:val="32"/>
          <w:shd w:val="clear" w:color="auto" w:fill="FFFFFF"/>
          <w:lang w:val="en-US" w:eastAsia="zh-CN"/>
        </w:rPr>
        <w:t>根据国家乡村振兴局《关于进一步健全完善帮扶项目联农带农机制的指导意见》（国乡振发</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20</w:t>
      </w:r>
      <w:r>
        <w:rPr>
          <w:rFonts w:hint="eastAsia" w:ascii="Times New Roman" w:hAnsi="Times New Roman" w:eastAsia="仿宋_GB2312" w:cs="仿宋_GB2312"/>
          <w:sz w:val="32"/>
          <w:szCs w:val="32"/>
          <w:lang w:val="en-US" w:eastAsia="zh-CN"/>
        </w:rPr>
        <w:t>22</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lang w:val="en-US" w:eastAsia="zh-CN"/>
        </w:rPr>
        <w:t>9</w:t>
      </w:r>
      <w:r>
        <w:rPr>
          <w:rFonts w:hint="eastAsia" w:ascii="仿宋_GB2312" w:hAnsi="仿宋_GB2312" w:eastAsia="仿宋_GB2312" w:cs="仿宋_GB2312"/>
          <w:sz w:val="32"/>
          <w:szCs w:val="32"/>
          <w:lang w:val="en-US" w:eastAsia="zh-CN"/>
        </w:rPr>
        <w:t>号</w:t>
      </w:r>
      <w:r>
        <w:rPr>
          <w:rFonts w:hint="eastAsia" w:ascii="仿宋_GB2312" w:hAnsi="仿宋_GB2312" w:eastAsia="仿宋_GB2312" w:cs="仿宋_GB2312"/>
          <w:b w:val="0"/>
          <w:i w:val="0"/>
          <w:caps w:val="0"/>
          <w:color w:val="000000"/>
          <w:spacing w:val="0"/>
          <w:sz w:val="32"/>
          <w:szCs w:val="32"/>
          <w:shd w:val="clear" w:color="auto" w:fill="FFFFFF"/>
          <w:lang w:val="en-US" w:eastAsia="zh-CN"/>
        </w:rPr>
        <w:t>）、省乡村振兴局《转发国家乡村振兴局关于进一步健全完善帮扶项目联农带农机制的指导意见的通知》（鲁乡振字</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20</w:t>
      </w:r>
      <w:r>
        <w:rPr>
          <w:rFonts w:hint="eastAsia" w:ascii="Times New Roman" w:hAnsi="Times New Roman" w:eastAsia="仿宋_GB2312" w:cs="仿宋_GB2312"/>
          <w:sz w:val="32"/>
          <w:szCs w:val="32"/>
          <w:lang w:val="en-US" w:eastAsia="zh-CN"/>
        </w:rPr>
        <w:t>22</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lang w:val="en-US" w:eastAsia="zh-CN"/>
        </w:rPr>
        <w:t>16</w:t>
      </w:r>
      <w:r>
        <w:rPr>
          <w:rFonts w:hint="eastAsia" w:ascii="仿宋_GB2312" w:hAnsi="仿宋_GB2312" w:eastAsia="仿宋_GB2312" w:cs="仿宋_GB2312"/>
          <w:sz w:val="32"/>
          <w:szCs w:val="32"/>
          <w:lang w:val="en-US" w:eastAsia="zh-CN"/>
        </w:rPr>
        <w:t>号</w:t>
      </w:r>
      <w:r>
        <w:rPr>
          <w:rFonts w:hint="eastAsia" w:ascii="仿宋_GB2312" w:hAnsi="仿宋_GB2312" w:eastAsia="仿宋_GB2312" w:cs="仿宋_GB2312"/>
          <w:b w:val="0"/>
          <w:i w:val="0"/>
          <w:caps w:val="0"/>
          <w:color w:val="000000"/>
          <w:spacing w:val="0"/>
          <w:sz w:val="32"/>
          <w:szCs w:val="32"/>
          <w:shd w:val="clear" w:color="auto" w:fill="FFFFFF"/>
          <w:lang w:val="en-US" w:eastAsia="zh-CN"/>
        </w:rPr>
        <w:t>）要求，过渡期内进一步健全完善帮扶项目联农带农机制，不断巩固拓展帮扶成效。现就具体要求通知如下。</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outlineLvl w:val="9"/>
        <w:rPr>
          <w:rFonts w:hint="eastAsia" w:ascii="CESI黑体-GB13000" w:hAnsi="CESI黑体-GB13000" w:eastAsia="CESI黑体-GB13000" w:cs="CESI黑体-GB13000"/>
          <w:sz w:val="32"/>
          <w:szCs w:val="32"/>
          <w:lang w:val="en-US" w:eastAsia="zh-CN"/>
        </w:rPr>
      </w:pPr>
      <w:r>
        <w:rPr>
          <w:rFonts w:hint="eastAsia" w:ascii="CESI黑体-GB13000" w:hAnsi="CESI黑体-GB13000" w:eastAsia="CESI黑体-GB13000" w:cs="CESI黑体-GB13000"/>
          <w:sz w:val="32"/>
          <w:szCs w:val="32"/>
          <w:lang w:val="en-US" w:eastAsia="zh-CN"/>
        </w:rPr>
        <w:t>一、明确帮扶项目范围</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健全完善联农带农机制的帮扶项目，主要是纳入扶贫项目资产台账管理的经营性项目，以及过渡期内使用各级财政衔接推进乡村振兴补助资金、省内协作资金、社会捐赠资金支持的经营性项目。帮扶项目健全完善联农带农机制，重点对脱贫人口和防止返贫监测帮扶对象进行帮扶带动，在此基础上，有序带动其他农户发展受益。</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outlineLvl w:val="9"/>
        <w:rPr>
          <w:rFonts w:hint="eastAsia" w:ascii="CESI黑体-GB13000" w:hAnsi="CESI黑体-GB13000" w:eastAsia="CESI黑体-GB13000" w:cs="CESI黑体-GB13000"/>
          <w:sz w:val="32"/>
          <w:szCs w:val="32"/>
          <w:lang w:val="en-US" w:eastAsia="zh-CN"/>
        </w:rPr>
      </w:pPr>
      <w:r>
        <w:rPr>
          <w:rFonts w:hint="eastAsia" w:ascii="CESI黑体-GB13000" w:hAnsi="CESI黑体-GB13000" w:eastAsia="CESI黑体-GB13000" w:cs="CESI黑体-GB13000"/>
          <w:sz w:val="32"/>
          <w:szCs w:val="32"/>
          <w:lang w:val="en-US" w:eastAsia="zh-CN"/>
        </w:rPr>
        <w:t>二、落实帮扶带动责任</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帮扶项目资产所有者或经营主体承担健全完善联农带农机制主体责任，可通过发展生产、吸纳就业、共享收益等方式，落实好联农带农责任，带动脱贫人口、防止返贫监测帮扶对象和其他农户积极参与受益。加强经营性扶贫项目资产运营管理，推动帮扶产业提档升级、提质增效，盘活优化低效闲置资产，规范资产收益使用，不断巩固拓展帮扶成效。规范实施过渡期经营性项目，用好各类帮扶资金，优先支持联农带农富农产业发展，培育壮大村集体经济，切实增强帮扶项目联农带农能力。</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outlineLvl w:val="9"/>
        <w:rPr>
          <w:rFonts w:hint="eastAsia" w:ascii="CESI黑体-GB13000" w:hAnsi="CESI黑体-GB13000" w:eastAsia="CESI黑体-GB13000" w:cs="CESI黑体-GB13000"/>
          <w:sz w:val="32"/>
          <w:szCs w:val="32"/>
          <w:lang w:val="en-US" w:eastAsia="zh-CN"/>
        </w:rPr>
      </w:pPr>
      <w:r>
        <w:rPr>
          <w:rFonts w:hint="eastAsia" w:ascii="CESI黑体-GB13000" w:hAnsi="CESI黑体-GB13000" w:eastAsia="CESI黑体-GB13000" w:cs="CESI黑体-GB13000"/>
          <w:sz w:val="32"/>
          <w:szCs w:val="32"/>
          <w:lang w:val="en-US" w:eastAsia="zh-CN"/>
        </w:rPr>
        <w:t>三、增强帮扶带动能力</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（一）培育壮大农业经营主体。</w:t>
      </w:r>
      <w:r>
        <w:rPr>
          <w:rFonts w:hint="eastAsia" w:ascii="仿宋_GB2312" w:hAnsi="仿宋_GB2312" w:eastAsia="仿宋_GB2312" w:cs="仿宋_GB2312"/>
          <w:sz w:val="32"/>
          <w:szCs w:val="32"/>
          <w:lang w:val="en-US" w:eastAsia="zh-CN"/>
        </w:rPr>
        <w:t>培育发展龙头企业、农民专业合作社、家庭农场、专业大户等农业经营主体，不断提升农业经营主体发展水平和带动能力。</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（二）加强产业园区建设。</w:t>
      </w:r>
      <w:r>
        <w:rPr>
          <w:rFonts w:hint="eastAsia" w:ascii="仿宋_GB2312" w:hAnsi="仿宋_GB2312" w:eastAsia="仿宋_GB2312" w:cs="仿宋_GB2312"/>
          <w:sz w:val="32"/>
          <w:szCs w:val="32"/>
          <w:lang w:val="en-US" w:eastAsia="zh-CN"/>
        </w:rPr>
        <w:t>围绕培育壮大特色优势产业，推动产业园区建设，促进特色产业发展，充分发挥定点帮扶、“万企兴万村”行动等社会帮扶机制作用。</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（三）增强村集体经济组织发展活力。</w:t>
      </w:r>
      <w:r>
        <w:rPr>
          <w:rFonts w:hint="eastAsia" w:ascii="仿宋_GB2312" w:hAnsi="仿宋_GB2312" w:eastAsia="仿宋_GB2312" w:cs="仿宋_GB2312"/>
          <w:sz w:val="32"/>
          <w:szCs w:val="32"/>
          <w:lang w:val="en-US" w:eastAsia="zh-CN"/>
        </w:rPr>
        <w:t>充分发挥基层党组织战斗堡垒作用，采取措施增强村集体经济组织发展活力，加强农村集体资产管理和运营，整合盘活农村各项资源要素，培育壮大村集体经济，夯实农户稳定收益的基础。</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（四）支持小微帮扶站点升级发展。</w:t>
      </w:r>
      <w:r>
        <w:rPr>
          <w:rFonts w:hint="eastAsia" w:ascii="仿宋_GB2312" w:hAnsi="仿宋_GB2312" w:eastAsia="仿宋_GB2312" w:cs="仿宋_GB2312"/>
          <w:sz w:val="32"/>
          <w:szCs w:val="32"/>
          <w:lang w:val="en-US" w:eastAsia="zh-CN"/>
        </w:rPr>
        <w:t>进一步支持小微帮扶站点升级发展，持续巩固帮扶成效，引导小微帮扶站点吸纳更多脱贫人口和防止返贫监测帮扶对象就地就近稳定就业。</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outlineLvl w:val="9"/>
        <w:rPr>
          <w:rFonts w:hint="eastAsia" w:ascii="CESI黑体-GB13000" w:hAnsi="CESI黑体-GB13000" w:eastAsia="CESI黑体-GB13000" w:cs="CESI黑体-GB13000"/>
          <w:sz w:val="32"/>
          <w:szCs w:val="32"/>
          <w:lang w:val="en-US" w:eastAsia="zh-CN"/>
        </w:rPr>
      </w:pPr>
      <w:r>
        <w:rPr>
          <w:rFonts w:hint="eastAsia" w:ascii="CESI黑体-GB13000" w:hAnsi="CESI黑体-GB13000" w:eastAsia="CESI黑体-GB13000" w:cs="CESI黑体-GB13000"/>
          <w:sz w:val="32"/>
          <w:szCs w:val="32"/>
          <w:lang w:val="en-US" w:eastAsia="zh-CN"/>
        </w:rPr>
        <w:t>四、规范帮扶带动方式</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（一）带动农户发展生产。</w:t>
      </w:r>
      <w:r>
        <w:rPr>
          <w:rFonts w:hint="eastAsia" w:ascii="仿宋_GB2312" w:hAnsi="仿宋_GB2312" w:eastAsia="仿宋_GB2312" w:cs="仿宋_GB2312"/>
          <w:sz w:val="32"/>
          <w:szCs w:val="32"/>
          <w:lang w:val="en-US" w:eastAsia="zh-CN"/>
        </w:rPr>
        <w:t>积极推进经营主体直接带动农户发展生产的利益联结模式，引导经营主体通过订单生产、托养托管、产品代销、保护价收购等多种方式，建立利益联结机制。</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（二）吸纳农村劳动力稳定就业。</w:t>
      </w:r>
      <w:r>
        <w:rPr>
          <w:rFonts w:hint="eastAsia" w:ascii="仿宋_GB2312" w:hAnsi="仿宋_GB2312" w:eastAsia="仿宋_GB2312" w:cs="仿宋_GB2312"/>
          <w:sz w:val="32"/>
          <w:szCs w:val="32"/>
          <w:lang w:val="en-US" w:eastAsia="zh-CN"/>
        </w:rPr>
        <w:t>积极推动经营主体通过吸纳就业等方式，建立与农村劳动力的利益联结。</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（三）促进农户共享资产收益。</w:t>
      </w:r>
      <w:r>
        <w:rPr>
          <w:rFonts w:hint="eastAsia" w:ascii="仿宋_GB2312" w:hAnsi="仿宋_GB2312" w:eastAsia="仿宋_GB2312" w:cs="仿宋_GB2312"/>
          <w:sz w:val="32"/>
          <w:szCs w:val="32"/>
          <w:lang w:val="en-US" w:eastAsia="zh-CN"/>
        </w:rPr>
        <w:t>使用帮扶资金的经营性项目，应明确所形成的帮扶项目资产产权归属和收益分配方式，并通过方案、协议等形式予以明确，确保发挥联农带农作用。</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outlineLvl w:val="9"/>
        <w:rPr>
          <w:rFonts w:hint="eastAsia" w:ascii="CESI黑体-GB13000" w:hAnsi="CESI黑体-GB13000" w:eastAsia="CESI黑体-GB13000" w:cs="CESI黑体-GB13000"/>
          <w:sz w:val="32"/>
          <w:szCs w:val="32"/>
          <w:lang w:val="en-US" w:eastAsia="zh-CN"/>
        </w:rPr>
      </w:pPr>
      <w:r>
        <w:rPr>
          <w:rFonts w:hint="eastAsia" w:ascii="CESI黑体-GB13000" w:hAnsi="CESI黑体-GB13000" w:eastAsia="CESI黑体-GB13000" w:cs="CESI黑体-GB13000"/>
          <w:sz w:val="32"/>
          <w:szCs w:val="32"/>
          <w:lang w:val="en-US" w:eastAsia="zh-CN"/>
        </w:rPr>
        <w:t>五、完善帮扶带动机制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hint="eastAsia" w:ascii="仿宋_GB2312" w:hAnsi="仿宋_GB2312" w:eastAsia="仿宋_GB2312" w:cs="仿宋_GB2312"/>
          <w:b w:val="0"/>
          <w:i w:val="0"/>
          <w:caps w:val="0"/>
          <w:color w:val="000000"/>
          <w:spacing w:val="0"/>
          <w:sz w:val="32"/>
          <w:szCs w:val="32"/>
          <w:shd w:val="clear" w:color="auto" w:fill="FFFFFF"/>
          <w:lang w:val="en-US" w:eastAsia="zh-CN"/>
        </w:rPr>
      </w:pPr>
      <w:r>
        <w:rPr>
          <w:rFonts w:hint="eastAsia" w:ascii="楷体_GB2312" w:hAnsi="楷体_GB2312" w:eastAsia="楷体_GB2312" w:cs="楷体_GB2312"/>
          <w:b w:val="0"/>
          <w:i w:val="0"/>
          <w:caps w:val="0"/>
          <w:color w:val="000000"/>
          <w:spacing w:val="0"/>
          <w:sz w:val="32"/>
          <w:szCs w:val="32"/>
          <w:shd w:val="clear" w:color="auto" w:fill="FFFFFF"/>
          <w:lang w:val="en-US" w:eastAsia="zh-CN"/>
        </w:rPr>
        <w:t>（一）严格项目储备管理。</w:t>
      </w:r>
      <w:r>
        <w:rPr>
          <w:rFonts w:hint="eastAsia" w:ascii="仿宋_GB2312" w:hAnsi="仿宋_GB2312" w:eastAsia="仿宋_GB2312" w:cs="仿宋_GB2312"/>
          <w:b w:val="0"/>
          <w:i w:val="0"/>
          <w:caps w:val="0"/>
          <w:color w:val="000000"/>
          <w:spacing w:val="0"/>
          <w:sz w:val="32"/>
          <w:szCs w:val="32"/>
          <w:shd w:val="clear" w:color="auto" w:fill="FFFFFF"/>
          <w:lang w:val="en-US" w:eastAsia="zh-CN"/>
        </w:rPr>
        <w:t>各区县要切实加强各类帮扶资金项目储备工作，每年发布下年度财政衔接推进乡村振兴补助资金项目入库指南，对申报入库的经营性项目，应明确需建立联农带农机制相关要求，根据项目类型和财政衔接资金投入规模，确定具体的联农带农方式、标准和预期成效。使用其他帮扶资金的经营性项目申报入库可参照执行。没有明确联农带农机制和预期成效的项目，不得纳入项目库，不得批准实施。</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hint="eastAsia" w:ascii="仿宋_GB2312" w:hAnsi="仿宋_GB2312" w:eastAsia="仿宋_GB2312" w:cs="仿宋_GB2312"/>
          <w:b w:val="0"/>
          <w:i w:val="0"/>
          <w:caps w:val="0"/>
          <w:color w:val="000000"/>
          <w:spacing w:val="0"/>
          <w:sz w:val="32"/>
          <w:szCs w:val="32"/>
          <w:shd w:val="clear" w:color="auto" w:fill="FFFFFF"/>
          <w:lang w:val="en-US" w:eastAsia="zh-CN"/>
        </w:rPr>
      </w:pPr>
      <w:r>
        <w:rPr>
          <w:rFonts w:hint="eastAsia" w:ascii="楷体_GB2312" w:hAnsi="楷体_GB2312" w:eastAsia="楷体_GB2312" w:cs="楷体_GB2312"/>
          <w:b w:val="0"/>
          <w:i w:val="0"/>
          <w:caps w:val="0"/>
          <w:color w:val="000000"/>
          <w:spacing w:val="0"/>
          <w:sz w:val="32"/>
          <w:szCs w:val="32"/>
          <w:shd w:val="clear" w:color="auto" w:fill="FFFFFF"/>
          <w:lang w:val="en-US" w:eastAsia="zh-CN"/>
        </w:rPr>
        <w:t>（二）加强统筹协调推动。</w:t>
      </w:r>
      <w:r>
        <w:rPr>
          <w:rFonts w:hint="eastAsia" w:ascii="仿宋_GB2312" w:hAnsi="仿宋_GB2312" w:eastAsia="仿宋_GB2312" w:cs="仿宋_GB2312"/>
          <w:b w:val="0"/>
          <w:i w:val="0"/>
          <w:caps w:val="0"/>
          <w:color w:val="000000"/>
          <w:spacing w:val="0"/>
          <w:sz w:val="32"/>
          <w:szCs w:val="32"/>
          <w:shd w:val="clear" w:color="auto" w:fill="FFFFFF"/>
          <w:lang w:val="en-US" w:eastAsia="zh-CN"/>
        </w:rPr>
        <w:t>要进一步提高认识，把健全完善帮扶项目联农带农机制作为巩固拓展脱贫攻坚成果、全面推进乡村振兴的重要举措，切实强化组织领导，采取有力措施，抓好工作落实。</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楷体_GB2312" w:hAnsi="楷体_GB2312" w:eastAsia="楷体_GB2312" w:cs="楷体_GB2312"/>
          <w:b w:val="0"/>
          <w:i w:val="0"/>
          <w:caps w:val="0"/>
          <w:color w:val="000000"/>
          <w:spacing w:val="0"/>
          <w:sz w:val="32"/>
          <w:szCs w:val="32"/>
          <w:shd w:val="clear" w:color="auto" w:fill="FFFFFF"/>
          <w:lang w:val="en-US" w:eastAsia="zh-CN"/>
        </w:rPr>
        <w:t>（三）强化监督管理。</w:t>
      </w:r>
      <w:r>
        <w:rPr>
          <w:rFonts w:hint="eastAsia" w:ascii="仿宋_GB2312" w:hAnsi="仿宋_GB2312" w:eastAsia="仿宋_GB2312" w:cs="仿宋_GB2312"/>
          <w:b w:val="0"/>
          <w:i w:val="0"/>
          <w:caps w:val="0"/>
          <w:color w:val="000000"/>
          <w:spacing w:val="0"/>
          <w:sz w:val="32"/>
          <w:szCs w:val="32"/>
          <w:shd w:val="clear" w:color="auto" w:fill="FFFFFF"/>
          <w:lang w:val="en-US" w:eastAsia="zh-CN"/>
        </w:rPr>
        <w:t>各区县乡村振兴部门要会同相关行业部门，按照“谁审批谁负责、谁使用谁负责”的原则，强化帮扶项目联农带农机制落实情况监督，及时排查整改联农带农机制不健全、带动责任落实不到位、带动方式较单一、带动效果不明显等突出问题，健全完善“带得准”“带得稳”“带得久”长效机制。</w:t>
      </w:r>
      <w:r>
        <w:rPr>
          <w:rFonts w:hint="eastAsia" w:ascii="仿宋_GB2312" w:hAnsi="仿宋_GB2312" w:eastAsia="仿宋_GB2312" w:cs="仿宋_GB2312"/>
          <w:sz w:val="32"/>
          <w:szCs w:val="32"/>
          <w:highlight w:val="none"/>
          <w:lang w:val="en-US" w:eastAsia="zh-CN"/>
        </w:rPr>
        <w:t>将帮扶项目健全完善联农带农机制情况纳入巩固拓展脱贫攻坚成果评价考核内容。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楷体_GB2312" w:hAnsi="楷体_GB2312" w:eastAsia="楷体_GB2312" w:cs="楷体_GB2312"/>
          <w:b w:val="0"/>
          <w:i w:val="0"/>
          <w:caps w:val="0"/>
          <w:color w:val="000000"/>
          <w:spacing w:val="0"/>
          <w:sz w:val="32"/>
          <w:szCs w:val="32"/>
          <w:shd w:val="clear" w:color="auto" w:fill="FFFFFF"/>
          <w:lang w:val="en-US" w:eastAsia="zh-CN"/>
        </w:rPr>
        <w:t>（四）加强宣传推广。</w:t>
      </w:r>
      <w:r>
        <w:rPr>
          <w:rFonts w:hint="eastAsia" w:ascii="仿宋_GB2312" w:hAnsi="仿宋_GB2312" w:eastAsia="仿宋_GB2312" w:cs="仿宋_GB2312"/>
          <w:sz w:val="32"/>
          <w:szCs w:val="32"/>
          <w:highlight w:val="none"/>
          <w:lang w:val="en-US" w:eastAsia="zh-CN"/>
        </w:rPr>
        <w:t>各区县乡村振兴部门要会同相关部门加强联农带农政策宣传解读，提高政策知晓率，总结推广工作中的好经验、好做法，积极选树联农带农机制完善、带动效果明显、可学可用的先进典型，发挥示范引导作用。</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32"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各区县乡村振兴局要结合实际，进一步制定健全完善帮扶项目联农带农机制实施细则，细化要求，明确责任，落实到位。</w:t>
      </w:r>
    </w:p>
    <w:p>
      <w:pPr>
        <w:keepNext w:val="0"/>
        <w:keepLines w:val="0"/>
        <w:pageBreakBefore w:val="0"/>
        <w:widowControl w:val="0"/>
        <w:kinsoku/>
        <w:wordWrap w:val="0"/>
        <w:overflowPunct/>
        <w:topLinePunct w:val="0"/>
        <w:autoSpaceDE/>
        <w:autoSpaceDN/>
        <w:bidi w:val="0"/>
        <w:adjustRightInd/>
        <w:snapToGrid/>
        <w:spacing w:line="540" w:lineRule="exact"/>
        <w:ind w:right="0" w:rightChars="0" w:firstLine="632" w:firstLineChars="200"/>
        <w:jc w:val="right"/>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40" w:lineRule="exact"/>
        <w:ind w:right="0" w:rightChars="0" w:firstLine="632" w:firstLineChars="200"/>
        <w:jc w:val="right"/>
        <w:textAlignment w:val="auto"/>
        <w:outlineLvl w:val="9"/>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wordWrap w:val="0"/>
        <w:overflowPunct/>
        <w:topLinePunct w:val="0"/>
        <w:autoSpaceDE/>
        <w:autoSpaceDN/>
        <w:bidi w:val="0"/>
        <w:adjustRightInd/>
        <w:snapToGrid/>
        <w:spacing w:line="540" w:lineRule="exact"/>
        <w:ind w:right="0" w:rightChars="0" w:firstLine="632" w:firstLineChars="200"/>
        <w:jc w:val="center"/>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淄博市乡村振兴局    </w:t>
      </w:r>
    </w:p>
    <w:p>
      <w:pPr>
        <w:keepNext w:val="0"/>
        <w:keepLines w:val="0"/>
        <w:pageBreakBefore w:val="0"/>
        <w:widowControl w:val="0"/>
        <w:kinsoku/>
        <w:wordWrap w:val="0"/>
        <w:overflowPunct/>
        <w:topLinePunct w:val="0"/>
        <w:autoSpaceDE/>
        <w:autoSpaceDN/>
        <w:bidi w:val="0"/>
        <w:adjustRightInd/>
        <w:snapToGrid/>
        <w:spacing w:line="540" w:lineRule="exact"/>
        <w:ind w:right="0" w:rightChars="0" w:firstLine="632" w:firstLineChars="200"/>
        <w:jc w:val="center"/>
        <w:textAlignment w:val="auto"/>
        <w:outlineLvl w:val="9"/>
        <w:rPr>
          <w:rFonts w:hint="default" w:ascii="仿宋_GB2312" w:hAnsi="仿宋_GB2312" w:eastAsia="仿宋_GB2312" w:cs="仿宋_GB2312"/>
          <w:sz w:val="32"/>
          <w:szCs w:val="32"/>
          <w:highlight w:val="none"/>
          <w:lang w:val="en-US"/>
        </w:rPr>
      </w:pPr>
      <w:r>
        <w:rPr>
          <w:rFonts w:hint="eastAsia" w:ascii="仿宋_GB2312" w:hAnsi="仿宋_GB2312" w:eastAsia="仿宋_GB2312" w:cs="仿宋_GB2312"/>
          <w:sz w:val="32"/>
          <w:szCs w:val="32"/>
          <w:highlight w:val="none"/>
          <w:lang w:val="en-US" w:eastAsia="zh-CN"/>
        </w:rPr>
        <w:t xml:space="preserve">                     </w:t>
      </w:r>
      <w:r>
        <w:rPr>
          <w:rFonts w:hint="eastAsia" w:ascii="Times New Roman" w:hAnsi="Times New Roman" w:eastAsia="仿宋_GB2312" w:cs="仿宋_GB2312"/>
          <w:sz w:val="32"/>
          <w:szCs w:val="32"/>
          <w:highlight w:val="none"/>
          <w:lang w:val="en-US" w:eastAsia="zh-CN"/>
        </w:rPr>
        <w:t>2022</w:t>
      </w:r>
      <w:r>
        <w:rPr>
          <w:rFonts w:hint="eastAsia" w:ascii="仿宋_GB2312" w:hAnsi="仿宋_GB2312" w:eastAsia="仿宋_GB2312" w:cs="仿宋_GB2312"/>
          <w:sz w:val="32"/>
          <w:szCs w:val="32"/>
          <w:highlight w:val="none"/>
          <w:lang w:val="en-US" w:eastAsia="zh-CN"/>
        </w:rPr>
        <w:t>年</w:t>
      </w:r>
      <w:r>
        <w:rPr>
          <w:rFonts w:hint="eastAsia" w:ascii="Times New Roman" w:hAnsi="Times New Roman"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lang w:val="en-US" w:eastAsia="zh-CN"/>
        </w:rPr>
        <w:t>月</w:t>
      </w:r>
      <w:r>
        <w:rPr>
          <w:rFonts w:hint="eastAsia" w:ascii="Times New Roman" w:hAnsi="Times New Roman" w:eastAsia="仿宋_GB2312" w:cs="Times New Roman"/>
          <w:sz w:val="32"/>
          <w:szCs w:val="32"/>
          <w:highlight w:val="none"/>
          <w:lang w:val="en-US" w:eastAsia="zh-CN"/>
        </w:rPr>
        <w:t>31</w:t>
      </w:r>
      <w:r>
        <w:rPr>
          <w:rFonts w:hint="eastAsia" w:ascii="仿宋_GB2312" w:hAnsi="仿宋_GB2312" w:eastAsia="仿宋_GB2312" w:cs="仿宋_GB2312"/>
          <w:sz w:val="32"/>
          <w:szCs w:val="32"/>
          <w:highlight w:val="none"/>
          <w:lang w:val="en-US" w:eastAsia="zh-CN"/>
        </w:rPr>
        <w:t xml:space="preserve">日   </w:t>
      </w:r>
    </w:p>
    <w:p>
      <w:pPr>
        <w:keepNext/>
        <w:keepLines/>
        <w:pageBreakBefore w:val="0"/>
        <w:widowControl w:val="0"/>
        <w:kinsoku/>
        <w:wordWrap/>
        <w:overflowPunct/>
        <w:topLinePunct w:val="0"/>
        <w:autoSpaceDE/>
        <w:autoSpaceDN/>
        <w:bidi w:val="0"/>
        <w:adjustRightInd/>
        <w:snapToGrid/>
        <w:spacing w:before="0" w:after="0" w:line="560" w:lineRule="exact"/>
        <w:jc w:val="both"/>
        <w:textAlignment w:val="auto"/>
        <w:outlineLvl w:val="9"/>
        <w:rPr>
          <w:rFonts w:hint="eastAsia" w:ascii="仿宋_GB2312" w:hAnsi="仿宋_GB2312" w:eastAsia="仿宋_GB2312" w:cs="仿宋_GB2312"/>
          <w:sz w:val="32"/>
          <w:szCs w:val="32"/>
          <w:highlight w:val="none"/>
          <w:lang w:eastAsia="zh-CN"/>
        </w:rPr>
      </w:pPr>
    </w:p>
    <w:tbl>
      <w:tblPr>
        <w:tblStyle w:val="9"/>
        <w:tblpPr w:leftFromText="180" w:rightFromText="180" w:vertAnchor="text" w:horzAnchor="page" w:tblpX="1567" w:tblpY="380"/>
        <w:tblOverlap w:val="never"/>
        <w:tblW w:w="8860" w:type="dxa"/>
        <w:tblInd w:w="0" w:type="dxa"/>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0" w:type="dxa"/>
          <w:bottom w:w="0" w:type="dxa"/>
          <w:right w:w="0" w:type="dxa"/>
        </w:tblCellMar>
      </w:tblPr>
      <w:tblGrid>
        <w:gridCol w:w="8860"/>
      </w:tblGrid>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PrEx>
        <w:trPr>
          <w:trHeight w:val="675" w:hRule="exact"/>
        </w:trPr>
        <w:tc>
          <w:tcPr>
            <w:tcW w:w="8860"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316" w:rightChars="100"/>
              <w:jc w:val="center"/>
              <w:textAlignment w:val="auto"/>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28"/>
                <w:szCs w:val="28"/>
                <w:highlight w:val="none"/>
              </w:rPr>
              <w:t>淄博市</w:t>
            </w:r>
            <w:r>
              <w:rPr>
                <w:rFonts w:hint="eastAsia" w:ascii="仿宋_GB2312" w:hAnsi="仿宋_GB2312" w:eastAsia="仿宋_GB2312" w:cs="仿宋_GB2312"/>
                <w:kern w:val="0"/>
                <w:sz w:val="28"/>
                <w:szCs w:val="28"/>
                <w:highlight w:val="none"/>
                <w:lang w:eastAsia="zh-CN"/>
              </w:rPr>
              <w:t>乡村振兴局</w:t>
            </w:r>
            <w:r>
              <w:rPr>
                <w:rFonts w:hint="eastAsia" w:ascii="仿宋_GB2312" w:hAnsi="仿宋_GB2312" w:eastAsia="仿宋_GB2312" w:cs="仿宋_GB2312"/>
                <w:kern w:val="0"/>
                <w:sz w:val="28"/>
                <w:szCs w:val="28"/>
                <w:highlight w:val="none"/>
              </w:rPr>
              <w:t xml:space="preserve">     </w:t>
            </w:r>
            <w:r>
              <w:rPr>
                <w:rFonts w:hint="eastAsia" w:ascii="仿宋_GB2312" w:hAnsi="仿宋_GB2312" w:eastAsia="仿宋_GB2312" w:cs="仿宋_GB2312"/>
                <w:kern w:val="0"/>
                <w:sz w:val="28"/>
                <w:szCs w:val="28"/>
                <w:highlight w:val="none"/>
                <w:lang w:val="en-US" w:eastAsia="zh-CN"/>
              </w:rPr>
              <w:t xml:space="preserve">                </w:t>
            </w:r>
            <w:r>
              <w:rPr>
                <w:rFonts w:hint="eastAsia" w:ascii="Times New Roman" w:hAnsi="Times New Roman" w:eastAsia="仿宋_GB2312" w:cs="仿宋_GB2312"/>
                <w:kern w:val="0"/>
                <w:sz w:val="28"/>
                <w:szCs w:val="28"/>
                <w:highlight w:val="none"/>
              </w:rPr>
              <w:t>20</w:t>
            </w:r>
            <w:r>
              <w:rPr>
                <w:rFonts w:hint="eastAsia" w:ascii="Times New Roman" w:hAnsi="Times New Roman" w:eastAsia="仿宋_GB2312" w:cs="仿宋_GB2312"/>
                <w:kern w:val="0"/>
                <w:sz w:val="28"/>
                <w:szCs w:val="28"/>
                <w:highlight w:val="none"/>
                <w:lang w:val="en-US" w:eastAsia="zh-CN"/>
              </w:rPr>
              <w:t>22</w:t>
            </w:r>
            <w:r>
              <w:rPr>
                <w:rFonts w:hint="eastAsia" w:ascii="仿宋_GB2312" w:hAnsi="仿宋_GB2312" w:eastAsia="仿宋_GB2312" w:cs="仿宋_GB2312"/>
                <w:kern w:val="0"/>
                <w:sz w:val="28"/>
                <w:szCs w:val="28"/>
                <w:highlight w:val="none"/>
              </w:rPr>
              <w:t>年</w:t>
            </w:r>
            <w:r>
              <w:rPr>
                <w:rFonts w:hint="eastAsia" w:ascii="Times New Roman" w:hAnsi="Times New Roman" w:eastAsia="仿宋_GB2312" w:cs="仿宋_GB2312"/>
                <w:kern w:val="0"/>
                <w:sz w:val="28"/>
                <w:szCs w:val="28"/>
                <w:highlight w:val="none"/>
                <w:lang w:val="en-US" w:eastAsia="zh-CN"/>
              </w:rPr>
              <w:t>10</w:t>
            </w:r>
            <w:r>
              <w:rPr>
                <w:rFonts w:hint="eastAsia" w:ascii="仿宋_GB2312" w:hAnsi="仿宋_GB2312" w:eastAsia="仿宋_GB2312" w:cs="仿宋_GB2312"/>
                <w:kern w:val="0"/>
                <w:sz w:val="28"/>
                <w:szCs w:val="28"/>
                <w:highlight w:val="none"/>
              </w:rPr>
              <w:t>月</w:t>
            </w:r>
            <w:r>
              <w:rPr>
                <w:rFonts w:hint="eastAsia" w:ascii="Times New Roman" w:hAnsi="Times New Roman" w:eastAsia="仿宋_GB2312" w:cs="Times New Roman"/>
                <w:kern w:val="0"/>
                <w:sz w:val="28"/>
                <w:szCs w:val="28"/>
                <w:highlight w:val="none"/>
                <w:lang w:val="en-US" w:eastAsia="zh-CN"/>
              </w:rPr>
              <w:t>31</w:t>
            </w:r>
            <w:r>
              <w:rPr>
                <w:rFonts w:hint="eastAsia" w:ascii="仿宋_GB2312" w:hAnsi="仿宋_GB2312" w:eastAsia="仿宋_GB2312" w:cs="仿宋_GB2312"/>
                <w:kern w:val="0"/>
                <w:sz w:val="28"/>
                <w:szCs w:val="28"/>
                <w:highlight w:val="none"/>
              </w:rPr>
              <w:t>日印发</w:t>
            </w:r>
          </w:p>
        </w:tc>
      </w:tr>
    </w:tbl>
    <w:p>
      <w:pPr>
        <w:keepNext w:val="0"/>
        <w:keepLines w:val="0"/>
        <w:pageBreakBefore w:val="0"/>
        <w:widowControl w:val="0"/>
        <w:kinsoku/>
        <w:wordWrap/>
        <w:overflowPunct/>
        <w:topLinePunct w:val="0"/>
        <w:autoSpaceDE/>
        <w:autoSpaceDN/>
        <w:bidi w:val="0"/>
        <w:adjustRightInd/>
        <w:snapToGrid/>
        <w:spacing w:line="40" w:lineRule="exact"/>
        <w:ind w:right="0" w:rightChars="0"/>
        <w:jc w:val="both"/>
        <w:textAlignment w:val="auto"/>
        <w:outlineLvl w:val="9"/>
        <w:rPr>
          <w:rFonts w:hint="eastAsia" w:ascii="仿宋_GB2312" w:hAnsi="仿宋_GB2312" w:eastAsia="仿宋_GB2312" w:cs="仿宋_GB2312"/>
          <w:sz w:val="32"/>
          <w:szCs w:val="32"/>
          <w:highlight w:val="none"/>
          <w:lang w:eastAsia="zh-CN"/>
        </w:rPr>
      </w:pPr>
    </w:p>
    <w:sectPr>
      <w:headerReference r:id="rId3" w:type="default"/>
      <w:footerReference r:id="rId4" w:type="default"/>
      <w:pgSz w:w="11906" w:h="16838"/>
      <w:pgMar w:top="2098" w:right="1474" w:bottom="1984" w:left="1588" w:header="851" w:footer="1542" w:gutter="0"/>
      <w:pgNumType w:fmt="decimal"/>
      <w:cols w:space="0" w:num="1"/>
      <w:docGrid w:type="linesAndChars" w:linePitch="595"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宋体"/>
    <w:panose1 w:val="00000000000000000000"/>
    <w:charset w:val="86"/>
    <w:family w:val="script"/>
    <w:pitch w:val="default"/>
    <w:sig w:usb0="00000000" w:usb1="00000000" w:usb2="00000010" w:usb3="00000000" w:csb0="00040000" w:csb1="00000000"/>
  </w:font>
  <w:font w:name="方正仿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ESI黑体-GB13000">
    <w:altName w:val="黑体"/>
    <w:panose1 w:val="02000500000000000000"/>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w:pict>
        <v:shape id="_x0000_s4098" o:spid="_x0000_s4098"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eastAsia="zh-CN"/>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420"/>
  <w:drawingGridHorizontalSpacing w:val="158"/>
  <w:drawingGridVerticalSpacing w:val="595"/>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M0OWI1NTk0NDE0ZDFkNTU2M2Y3MzZiZjhjNDNiYTcifQ=="/>
  </w:docVars>
  <w:rsids>
    <w:rsidRoot w:val="00D522ED"/>
    <w:rsid w:val="00014398"/>
    <w:rsid w:val="000169A0"/>
    <w:rsid w:val="00024431"/>
    <w:rsid w:val="00042AA6"/>
    <w:rsid w:val="0007270A"/>
    <w:rsid w:val="000811F5"/>
    <w:rsid w:val="0009303A"/>
    <w:rsid w:val="00095A31"/>
    <w:rsid w:val="00097620"/>
    <w:rsid w:val="000A7A67"/>
    <w:rsid w:val="000B4430"/>
    <w:rsid w:val="000B5C40"/>
    <w:rsid w:val="000C2FC3"/>
    <w:rsid w:val="000C4D3D"/>
    <w:rsid w:val="000E5B6E"/>
    <w:rsid w:val="00103867"/>
    <w:rsid w:val="00114A7F"/>
    <w:rsid w:val="00121E30"/>
    <w:rsid w:val="001379FE"/>
    <w:rsid w:val="00142BA2"/>
    <w:rsid w:val="00151645"/>
    <w:rsid w:val="001772F3"/>
    <w:rsid w:val="0019493D"/>
    <w:rsid w:val="001951E9"/>
    <w:rsid w:val="001C08C6"/>
    <w:rsid w:val="001C0AF5"/>
    <w:rsid w:val="001D6587"/>
    <w:rsid w:val="001E313A"/>
    <w:rsid w:val="001F23C9"/>
    <w:rsid w:val="00201628"/>
    <w:rsid w:val="0020568D"/>
    <w:rsid w:val="00213774"/>
    <w:rsid w:val="0022257C"/>
    <w:rsid w:val="002532EB"/>
    <w:rsid w:val="002C4A49"/>
    <w:rsid w:val="002F0019"/>
    <w:rsid w:val="00307089"/>
    <w:rsid w:val="00331F9A"/>
    <w:rsid w:val="00345B67"/>
    <w:rsid w:val="00375CBC"/>
    <w:rsid w:val="003867E6"/>
    <w:rsid w:val="003A28B2"/>
    <w:rsid w:val="003C485B"/>
    <w:rsid w:val="003D6247"/>
    <w:rsid w:val="003F635D"/>
    <w:rsid w:val="00401BBE"/>
    <w:rsid w:val="00403BC0"/>
    <w:rsid w:val="00413902"/>
    <w:rsid w:val="00424A33"/>
    <w:rsid w:val="00433DA2"/>
    <w:rsid w:val="00463315"/>
    <w:rsid w:val="00472A80"/>
    <w:rsid w:val="00476A55"/>
    <w:rsid w:val="00481B9B"/>
    <w:rsid w:val="004922BD"/>
    <w:rsid w:val="004A0018"/>
    <w:rsid w:val="004B1C75"/>
    <w:rsid w:val="004B4455"/>
    <w:rsid w:val="004C2140"/>
    <w:rsid w:val="004C2436"/>
    <w:rsid w:val="004D5827"/>
    <w:rsid w:val="004E30A4"/>
    <w:rsid w:val="004F5424"/>
    <w:rsid w:val="005051DF"/>
    <w:rsid w:val="0054409C"/>
    <w:rsid w:val="005B0EF3"/>
    <w:rsid w:val="005D7CCC"/>
    <w:rsid w:val="005F0470"/>
    <w:rsid w:val="005F53B2"/>
    <w:rsid w:val="0067018E"/>
    <w:rsid w:val="006956FD"/>
    <w:rsid w:val="006A1FE8"/>
    <w:rsid w:val="006B42C9"/>
    <w:rsid w:val="006E325F"/>
    <w:rsid w:val="0070252B"/>
    <w:rsid w:val="00720828"/>
    <w:rsid w:val="00733114"/>
    <w:rsid w:val="007635BF"/>
    <w:rsid w:val="00777966"/>
    <w:rsid w:val="007A0FEC"/>
    <w:rsid w:val="007A54DE"/>
    <w:rsid w:val="007B3632"/>
    <w:rsid w:val="007D0894"/>
    <w:rsid w:val="007D5F8C"/>
    <w:rsid w:val="008166B5"/>
    <w:rsid w:val="008316AD"/>
    <w:rsid w:val="00846BFE"/>
    <w:rsid w:val="00865168"/>
    <w:rsid w:val="008676E9"/>
    <w:rsid w:val="0087050A"/>
    <w:rsid w:val="008759AD"/>
    <w:rsid w:val="00882B85"/>
    <w:rsid w:val="008F0552"/>
    <w:rsid w:val="008F5124"/>
    <w:rsid w:val="0094799A"/>
    <w:rsid w:val="0097542A"/>
    <w:rsid w:val="00984CEB"/>
    <w:rsid w:val="009B1401"/>
    <w:rsid w:val="009B249C"/>
    <w:rsid w:val="009E07ED"/>
    <w:rsid w:val="00A3468F"/>
    <w:rsid w:val="00A431DC"/>
    <w:rsid w:val="00A53183"/>
    <w:rsid w:val="00A842BD"/>
    <w:rsid w:val="00AB3D14"/>
    <w:rsid w:val="00AF2390"/>
    <w:rsid w:val="00AF3E84"/>
    <w:rsid w:val="00AF4FF6"/>
    <w:rsid w:val="00B400D9"/>
    <w:rsid w:val="00B54AB1"/>
    <w:rsid w:val="00B61A7B"/>
    <w:rsid w:val="00B661A6"/>
    <w:rsid w:val="00B81943"/>
    <w:rsid w:val="00B861FD"/>
    <w:rsid w:val="00B947E5"/>
    <w:rsid w:val="00C12F1A"/>
    <w:rsid w:val="00C36577"/>
    <w:rsid w:val="00C667BC"/>
    <w:rsid w:val="00C80F63"/>
    <w:rsid w:val="00CB2EA1"/>
    <w:rsid w:val="00CC4079"/>
    <w:rsid w:val="00CC5741"/>
    <w:rsid w:val="00CD1DEB"/>
    <w:rsid w:val="00CE3132"/>
    <w:rsid w:val="00CF74ED"/>
    <w:rsid w:val="00D16CB7"/>
    <w:rsid w:val="00D20EED"/>
    <w:rsid w:val="00D24E37"/>
    <w:rsid w:val="00D33985"/>
    <w:rsid w:val="00D522ED"/>
    <w:rsid w:val="00D64F6B"/>
    <w:rsid w:val="00D73151"/>
    <w:rsid w:val="00D73E87"/>
    <w:rsid w:val="00DA1912"/>
    <w:rsid w:val="00DB26A4"/>
    <w:rsid w:val="00DC5E34"/>
    <w:rsid w:val="00DE3E36"/>
    <w:rsid w:val="00E2269B"/>
    <w:rsid w:val="00E24B91"/>
    <w:rsid w:val="00E4313B"/>
    <w:rsid w:val="00E55533"/>
    <w:rsid w:val="00E569A4"/>
    <w:rsid w:val="00E647D9"/>
    <w:rsid w:val="00E92933"/>
    <w:rsid w:val="00EA2C79"/>
    <w:rsid w:val="00EB0534"/>
    <w:rsid w:val="00EB20B2"/>
    <w:rsid w:val="00EB43B8"/>
    <w:rsid w:val="00F14CE4"/>
    <w:rsid w:val="00F4346F"/>
    <w:rsid w:val="00F53DD5"/>
    <w:rsid w:val="00F66F37"/>
    <w:rsid w:val="00F776EF"/>
    <w:rsid w:val="00F81B5D"/>
    <w:rsid w:val="00F96BFF"/>
    <w:rsid w:val="00FB0B32"/>
    <w:rsid w:val="00FE6B72"/>
    <w:rsid w:val="013B2B96"/>
    <w:rsid w:val="01D6777B"/>
    <w:rsid w:val="01FD4A51"/>
    <w:rsid w:val="02A54E20"/>
    <w:rsid w:val="037B5DDD"/>
    <w:rsid w:val="03D942DE"/>
    <w:rsid w:val="043D6C25"/>
    <w:rsid w:val="04D5613C"/>
    <w:rsid w:val="05732822"/>
    <w:rsid w:val="076F0E55"/>
    <w:rsid w:val="08D31906"/>
    <w:rsid w:val="097158D1"/>
    <w:rsid w:val="0A737FEA"/>
    <w:rsid w:val="0B462AE6"/>
    <w:rsid w:val="0B543522"/>
    <w:rsid w:val="0C016D3D"/>
    <w:rsid w:val="0C873CF5"/>
    <w:rsid w:val="0CA23AC9"/>
    <w:rsid w:val="0CBA53EC"/>
    <w:rsid w:val="0D870F11"/>
    <w:rsid w:val="0E7E2487"/>
    <w:rsid w:val="0F4B260C"/>
    <w:rsid w:val="0F7B3746"/>
    <w:rsid w:val="0FB83F17"/>
    <w:rsid w:val="107B4257"/>
    <w:rsid w:val="10830E60"/>
    <w:rsid w:val="111B2B84"/>
    <w:rsid w:val="113B3BC4"/>
    <w:rsid w:val="11857A0B"/>
    <w:rsid w:val="11AA3BE4"/>
    <w:rsid w:val="11F8200C"/>
    <w:rsid w:val="127C5AB4"/>
    <w:rsid w:val="128A5268"/>
    <w:rsid w:val="12C75261"/>
    <w:rsid w:val="13156273"/>
    <w:rsid w:val="13636A11"/>
    <w:rsid w:val="136B4A06"/>
    <w:rsid w:val="13F3054B"/>
    <w:rsid w:val="14292D22"/>
    <w:rsid w:val="14483633"/>
    <w:rsid w:val="147B0F58"/>
    <w:rsid w:val="14D6240F"/>
    <w:rsid w:val="17104391"/>
    <w:rsid w:val="1737124B"/>
    <w:rsid w:val="17B85825"/>
    <w:rsid w:val="18430B93"/>
    <w:rsid w:val="18BB3AC4"/>
    <w:rsid w:val="191165A5"/>
    <w:rsid w:val="19EE340B"/>
    <w:rsid w:val="19F644DA"/>
    <w:rsid w:val="1BBB3C37"/>
    <w:rsid w:val="1C177904"/>
    <w:rsid w:val="1C422F28"/>
    <w:rsid w:val="1CD17175"/>
    <w:rsid w:val="1DC61D32"/>
    <w:rsid w:val="1E034B68"/>
    <w:rsid w:val="1E352F19"/>
    <w:rsid w:val="1E4B2789"/>
    <w:rsid w:val="1E6645AE"/>
    <w:rsid w:val="1EDA17E8"/>
    <w:rsid w:val="1EDB10BC"/>
    <w:rsid w:val="1F880284"/>
    <w:rsid w:val="20710A08"/>
    <w:rsid w:val="20774D1E"/>
    <w:rsid w:val="20A136B5"/>
    <w:rsid w:val="20FE5DD9"/>
    <w:rsid w:val="213927A7"/>
    <w:rsid w:val="22743D02"/>
    <w:rsid w:val="227D7740"/>
    <w:rsid w:val="22C21E37"/>
    <w:rsid w:val="22DA1DA1"/>
    <w:rsid w:val="2309444A"/>
    <w:rsid w:val="23274864"/>
    <w:rsid w:val="238C0BD7"/>
    <w:rsid w:val="23B53FAF"/>
    <w:rsid w:val="246216D9"/>
    <w:rsid w:val="248126E1"/>
    <w:rsid w:val="24F133E8"/>
    <w:rsid w:val="257F5236"/>
    <w:rsid w:val="25D41B98"/>
    <w:rsid w:val="25F91621"/>
    <w:rsid w:val="26520F04"/>
    <w:rsid w:val="26B70BDB"/>
    <w:rsid w:val="27555CB6"/>
    <w:rsid w:val="27AA1C34"/>
    <w:rsid w:val="29073310"/>
    <w:rsid w:val="29BA166E"/>
    <w:rsid w:val="29BB5E8B"/>
    <w:rsid w:val="2A186EA0"/>
    <w:rsid w:val="2A8B083C"/>
    <w:rsid w:val="2ABC0B2E"/>
    <w:rsid w:val="2B157704"/>
    <w:rsid w:val="2B6B59D5"/>
    <w:rsid w:val="2B7B7C5A"/>
    <w:rsid w:val="2BA03472"/>
    <w:rsid w:val="2BAD47A6"/>
    <w:rsid w:val="2CB12E0B"/>
    <w:rsid w:val="2D821F49"/>
    <w:rsid w:val="2E3145C1"/>
    <w:rsid w:val="2E6E7857"/>
    <w:rsid w:val="2F2C45B6"/>
    <w:rsid w:val="2FAF54D5"/>
    <w:rsid w:val="30B11C7D"/>
    <w:rsid w:val="30FF6E8C"/>
    <w:rsid w:val="31C97801"/>
    <w:rsid w:val="32744D3C"/>
    <w:rsid w:val="32D0288E"/>
    <w:rsid w:val="337BDF69"/>
    <w:rsid w:val="33BA7733"/>
    <w:rsid w:val="34D1309D"/>
    <w:rsid w:val="35174BA6"/>
    <w:rsid w:val="35B55FB4"/>
    <w:rsid w:val="36424DCC"/>
    <w:rsid w:val="36837002"/>
    <w:rsid w:val="372D1A63"/>
    <w:rsid w:val="38256253"/>
    <w:rsid w:val="38EF26F3"/>
    <w:rsid w:val="3949278F"/>
    <w:rsid w:val="39497AEC"/>
    <w:rsid w:val="39A650F7"/>
    <w:rsid w:val="39D508B4"/>
    <w:rsid w:val="3B2C2F74"/>
    <w:rsid w:val="3BED6DA0"/>
    <w:rsid w:val="3C0161AE"/>
    <w:rsid w:val="3C2F49B4"/>
    <w:rsid w:val="3C7C2CB8"/>
    <w:rsid w:val="3D1D7CA4"/>
    <w:rsid w:val="3DBB57DA"/>
    <w:rsid w:val="3DED0719"/>
    <w:rsid w:val="3E045E5E"/>
    <w:rsid w:val="3E623301"/>
    <w:rsid w:val="3EEA32FB"/>
    <w:rsid w:val="3F5A3291"/>
    <w:rsid w:val="3F66679B"/>
    <w:rsid w:val="3F9609BC"/>
    <w:rsid w:val="3FEB6F5A"/>
    <w:rsid w:val="3FF9173A"/>
    <w:rsid w:val="403A4AB5"/>
    <w:rsid w:val="40F97454"/>
    <w:rsid w:val="4154582E"/>
    <w:rsid w:val="415B7CFF"/>
    <w:rsid w:val="416D28B8"/>
    <w:rsid w:val="41D028AB"/>
    <w:rsid w:val="420D7C26"/>
    <w:rsid w:val="42BF04B8"/>
    <w:rsid w:val="434F23A8"/>
    <w:rsid w:val="43960976"/>
    <w:rsid w:val="43987455"/>
    <w:rsid w:val="43FD725B"/>
    <w:rsid w:val="44366C11"/>
    <w:rsid w:val="443F1622"/>
    <w:rsid w:val="44CE0B76"/>
    <w:rsid w:val="44DF4BB3"/>
    <w:rsid w:val="450B00C2"/>
    <w:rsid w:val="454A4664"/>
    <w:rsid w:val="458B5B28"/>
    <w:rsid w:val="4593776A"/>
    <w:rsid w:val="45C96DA6"/>
    <w:rsid w:val="46113492"/>
    <w:rsid w:val="468E0A0A"/>
    <w:rsid w:val="46D43A15"/>
    <w:rsid w:val="46F216A6"/>
    <w:rsid w:val="47084895"/>
    <w:rsid w:val="480074B7"/>
    <w:rsid w:val="483014B8"/>
    <w:rsid w:val="486A0185"/>
    <w:rsid w:val="4885047E"/>
    <w:rsid w:val="48BC0D87"/>
    <w:rsid w:val="48DD765B"/>
    <w:rsid w:val="49463FDC"/>
    <w:rsid w:val="4A480592"/>
    <w:rsid w:val="4A9066B1"/>
    <w:rsid w:val="4AB368C6"/>
    <w:rsid w:val="4AE04445"/>
    <w:rsid w:val="4BCD39B7"/>
    <w:rsid w:val="4C474834"/>
    <w:rsid w:val="4C6C392C"/>
    <w:rsid w:val="4DAA001C"/>
    <w:rsid w:val="4DB0533F"/>
    <w:rsid w:val="4DCA4FC7"/>
    <w:rsid w:val="4E4B38C7"/>
    <w:rsid w:val="4E542286"/>
    <w:rsid w:val="4E8B15CB"/>
    <w:rsid w:val="4FB56C3C"/>
    <w:rsid w:val="503F37BF"/>
    <w:rsid w:val="505F71B6"/>
    <w:rsid w:val="51261E0D"/>
    <w:rsid w:val="51595415"/>
    <w:rsid w:val="51DA4C2D"/>
    <w:rsid w:val="51EC090F"/>
    <w:rsid w:val="51F94B7E"/>
    <w:rsid w:val="523D3350"/>
    <w:rsid w:val="524406B8"/>
    <w:rsid w:val="525612E8"/>
    <w:rsid w:val="52972F71"/>
    <w:rsid w:val="52A44BDE"/>
    <w:rsid w:val="52AE4432"/>
    <w:rsid w:val="53C653F8"/>
    <w:rsid w:val="53D568DA"/>
    <w:rsid w:val="53ED5BB8"/>
    <w:rsid w:val="53F31C8D"/>
    <w:rsid w:val="55CD73EB"/>
    <w:rsid w:val="56C335A4"/>
    <w:rsid w:val="570D799C"/>
    <w:rsid w:val="57180DD8"/>
    <w:rsid w:val="58B3522C"/>
    <w:rsid w:val="58E700DE"/>
    <w:rsid w:val="59165C01"/>
    <w:rsid w:val="59850F6D"/>
    <w:rsid w:val="59D57041"/>
    <w:rsid w:val="5AD5674B"/>
    <w:rsid w:val="5B7753A2"/>
    <w:rsid w:val="5C024454"/>
    <w:rsid w:val="5C0C6D44"/>
    <w:rsid w:val="5C1D3946"/>
    <w:rsid w:val="5CC41261"/>
    <w:rsid w:val="5DA33738"/>
    <w:rsid w:val="5DB37461"/>
    <w:rsid w:val="5DBC388C"/>
    <w:rsid w:val="5E8A5311"/>
    <w:rsid w:val="5E9A5B14"/>
    <w:rsid w:val="5F357D99"/>
    <w:rsid w:val="5FBA2AAA"/>
    <w:rsid w:val="5FC03B07"/>
    <w:rsid w:val="60767E67"/>
    <w:rsid w:val="60E45FB1"/>
    <w:rsid w:val="60FA5B2F"/>
    <w:rsid w:val="61934CE5"/>
    <w:rsid w:val="621F3F2E"/>
    <w:rsid w:val="62345F69"/>
    <w:rsid w:val="62507F3B"/>
    <w:rsid w:val="62B1522F"/>
    <w:rsid w:val="62BE7253"/>
    <w:rsid w:val="631657EC"/>
    <w:rsid w:val="651E581E"/>
    <w:rsid w:val="65A92B81"/>
    <w:rsid w:val="65CF0154"/>
    <w:rsid w:val="663C37BC"/>
    <w:rsid w:val="665C5C0C"/>
    <w:rsid w:val="668E53EC"/>
    <w:rsid w:val="66F21D72"/>
    <w:rsid w:val="67B84504"/>
    <w:rsid w:val="6875031C"/>
    <w:rsid w:val="687C43D3"/>
    <w:rsid w:val="690A7940"/>
    <w:rsid w:val="695157D0"/>
    <w:rsid w:val="696C085C"/>
    <w:rsid w:val="6A481007"/>
    <w:rsid w:val="6A7F011B"/>
    <w:rsid w:val="6C980F3C"/>
    <w:rsid w:val="6D127B34"/>
    <w:rsid w:val="6D675629"/>
    <w:rsid w:val="6D68691A"/>
    <w:rsid w:val="6E136A93"/>
    <w:rsid w:val="6ED83A47"/>
    <w:rsid w:val="6F1F0A40"/>
    <w:rsid w:val="6FB63C27"/>
    <w:rsid w:val="70A451FF"/>
    <w:rsid w:val="70B331AA"/>
    <w:rsid w:val="711654BA"/>
    <w:rsid w:val="711D0112"/>
    <w:rsid w:val="71E42F57"/>
    <w:rsid w:val="72AC1C56"/>
    <w:rsid w:val="733613EE"/>
    <w:rsid w:val="73373249"/>
    <w:rsid w:val="738D64CD"/>
    <w:rsid w:val="74066C95"/>
    <w:rsid w:val="742A782B"/>
    <w:rsid w:val="75982900"/>
    <w:rsid w:val="76481D09"/>
    <w:rsid w:val="765A4B4A"/>
    <w:rsid w:val="76874754"/>
    <w:rsid w:val="76942CBB"/>
    <w:rsid w:val="780658B2"/>
    <w:rsid w:val="783E33C3"/>
    <w:rsid w:val="790813B0"/>
    <w:rsid w:val="79FD2E0A"/>
    <w:rsid w:val="7B385B98"/>
    <w:rsid w:val="7B3929B0"/>
    <w:rsid w:val="7B6B414C"/>
    <w:rsid w:val="7B794153"/>
    <w:rsid w:val="7BD8732D"/>
    <w:rsid w:val="7C2D1AC9"/>
    <w:rsid w:val="7C3E3FC8"/>
    <w:rsid w:val="7C851077"/>
    <w:rsid w:val="7CF60BE7"/>
    <w:rsid w:val="7D5466CC"/>
    <w:rsid w:val="7EB51F05"/>
    <w:rsid w:val="7F25120A"/>
    <w:rsid w:val="7FA701AF"/>
    <w:rsid w:val="7FDB6BBA"/>
    <w:rsid w:val="7FDE7970"/>
    <w:rsid w:val="7FEB2EEA"/>
    <w:rsid w:val="FF5F4AB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
      <w:sz w:val="32"/>
      <w:szCs w:val="22"/>
      <w:lang w:val="en-US" w:eastAsia="zh-CN" w:bidi="ar-SA"/>
    </w:rPr>
  </w:style>
  <w:style w:type="paragraph" w:styleId="2">
    <w:name w:val="heading 1"/>
    <w:basedOn w:val="1"/>
    <w:next w:val="1"/>
    <w:qFormat/>
    <w:locked/>
    <w:uiPriority w:val="0"/>
    <w:pPr>
      <w:keepNext/>
      <w:keepLines/>
      <w:spacing w:line="576" w:lineRule="auto"/>
      <w:outlineLvl w:val="0"/>
    </w:pPr>
    <w:rPr>
      <w:b/>
      <w:kern w:val="44"/>
      <w:sz w:val="44"/>
    </w:rPr>
  </w:style>
  <w:style w:type="paragraph" w:styleId="3">
    <w:name w:val="heading 3"/>
    <w:basedOn w:val="1"/>
    <w:next w:val="1"/>
    <w:unhideWhenUsed/>
    <w:qFormat/>
    <w:locked/>
    <w:uiPriority w:val="9"/>
    <w:pPr>
      <w:keepNext/>
      <w:keepLines/>
      <w:spacing w:before="260" w:after="260" w:line="413" w:lineRule="auto"/>
      <w:outlineLvl w:val="2"/>
    </w:pPr>
    <w:rPr>
      <w:b/>
      <w:sz w:val="32"/>
    </w:rPr>
  </w:style>
  <w:style w:type="character" w:default="1" w:styleId="11">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3"/>
    <w:qFormat/>
    <w:uiPriority w:val="99"/>
    <w:pPr>
      <w:spacing w:line="240" w:lineRule="atLeast"/>
    </w:pPr>
    <w:rPr>
      <w:rFonts w:hAnsi="宋体" w:eastAsia="小标宋"/>
      <w:sz w:val="44"/>
      <w:szCs w:val="32"/>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locked/>
    <w:uiPriority w:val="39"/>
  </w:style>
  <w:style w:type="paragraph" w:styleId="8">
    <w:name w:val="Normal (Web)"/>
    <w:basedOn w:val="1"/>
    <w:qFormat/>
    <w:uiPriority w:val="99"/>
    <w:pPr>
      <w:widowControl/>
      <w:spacing w:before="100" w:beforeAutospacing="1" w:after="100" w:afterAutospacing="1"/>
      <w:jc w:val="left"/>
    </w:pPr>
    <w:rPr>
      <w:rFonts w:cs="宋体"/>
      <w:kern w:val="0"/>
      <w:sz w:val="24"/>
    </w:rPr>
  </w:style>
  <w:style w:type="table" w:styleId="10">
    <w:name w:val="Table Grid"/>
    <w:basedOn w:val="9"/>
    <w:qFormat/>
    <w:locked/>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99"/>
    <w:rPr>
      <w:rFonts w:cs="Times New Roman"/>
    </w:rPr>
  </w:style>
  <w:style w:type="character" w:customStyle="1" w:styleId="13">
    <w:name w:val="Body Text Char"/>
    <w:basedOn w:val="11"/>
    <w:link w:val="4"/>
    <w:qFormat/>
    <w:locked/>
    <w:uiPriority w:val="99"/>
    <w:rPr>
      <w:rFonts w:ascii="宋体" w:hAnsi="宋体" w:eastAsia="小标宋" w:cs="Times New Roman"/>
      <w:sz w:val="32"/>
      <w:szCs w:val="32"/>
    </w:rPr>
  </w:style>
  <w:style w:type="character" w:customStyle="1" w:styleId="14">
    <w:name w:val="Footer Char"/>
    <w:basedOn w:val="11"/>
    <w:link w:val="5"/>
    <w:qFormat/>
    <w:locked/>
    <w:uiPriority w:val="99"/>
    <w:rPr>
      <w:rFonts w:ascii="宋体" w:hAnsi="宋体" w:eastAsia="方正仿宋简体" w:cs="Times New Roman"/>
      <w:sz w:val="18"/>
      <w:szCs w:val="18"/>
    </w:rPr>
  </w:style>
  <w:style w:type="character" w:customStyle="1" w:styleId="15">
    <w:name w:val="Header Char"/>
    <w:basedOn w:val="11"/>
    <w:link w:val="6"/>
    <w:semiHidden/>
    <w:qFormat/>
    <w:locked/>
    <w:uiPriority w:val="99"/>
    <w:rPr>
      <w:rFonts w:ascii="宋体" w:hAnsi="宋体" w:eastAsia="方正仿宋简体" w:cs="Times New Roman"/>
      <w:sz w:val="18"/>
      <w:szCs w:val="18"/>
    </w:rPr>
  </w:style>
  <w:style w:type="paragraph" w:customStyle="1" w:styleId="16">
    <w:name w:val="List Paragraph1"/>
    <w:basedOn w:val="1"/>
    <w:qFormat/>
    <w:uiPriority w:val="99"/>
    <w:pPr>
      <w:widowControl/>
      <w:adjustRightInd w:val="0"/>
      <w:snapToGrid w:val="0"/>
      <w:spacing w:after="200"/>
      <w:ind w:firstLine="420" w:firstLineChars="200"/>
      <w:jc w:val="left"/>
    </w:pPr>
    <w:rPr>
      <w:rFonts w:ascii="Tahoma" w:hAnsi="Tahoma" w:eastAsia="微软雅黑"/>
      <w:kern w:val="0"/>
      <w:sz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4</Pages>
  <Words>1810</Words>
  <Characters>1831</Characters>
  <Lines>0</Lines>
  <Paragraphs>0</Paragraphs>
  <TotalTime>102</TotalTime>
  <ScaleCrop>false</ScaleCrop>
  <LinksUpToDate>false</LinksUpToDate>
  <CharactersWithSpaces>1926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2016-11-10T01:37:00Z</dcterms:created>
  <dc:creator>淄博市扶贫办</dc:creator>
  <cp:lastModifiedBy>Administrator</cp:lastModifiedBy>
  <cp:lastPrinted>2022-10-31T08:04:00Z</cp:lastPrinted>
  <dcterms:modified xsi:type="dcterms:W3CDTF">2022-10-31T08:56:24Z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BD959FDB11F2471482138579B92BC9B6</vt:lpwstr>
  </property>
</Properties>
</file>